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37E" w:rsidRPr="000F38BB" w:rsidRDefault="0053037E" w:rsidP="000F38BB">
      <w:pPr>
        <w:spacing w:after="120"/>
        <w:jc w:val="center"/>
        <w:rPr>
          <w:rFonts w:ascii="Book Antiqua" w:hAnsi="Book Antiqua" w:cs="Aharoni"/>
          <w:sz w:val="40"/>
          <w:szCs w:val="40"/>
        </w:rPr>
      </w:pPr>
      <w:r w:rsidRPr="000F38BB">
        <w:rPr>
          <w:rFonts w:ascii="Book Antiqua" w:hAnsi="Book Antiqua" w:cs="Aharoni"/>
          <w:sz w:val="40"/>
          <w:szCs w:val="40"/>
        </w:rPr>
        <w:t xml:space="preserve">International Workshop – Paris, </w:t>
      </w:r>
      <w:r w:rsidR="000F38BB" w:rsidRPr="000F38BB">
        <w:rPr>
          <w:rFonts w:ascii="Book Antiqua" w:hAnsi="Book Antiqua" w:cs="Aharoni"/>
          <w:sz w:val="40"/>
          <w:szCs w:val="40"/>
        </w:rPr>
        <w:t>May 15-16</w:t>
      </w:r>
      <w:r w:rsidRPr="000F38BB">
        <w:rPr>
          <w:rFonts w:ascii="Book Antiqua" w:hAnsi="Book Antiqua" w:cs="Aharoni"/>
          <w:sz w:val="40"/>
          <w:szCs w:val="40"/>
        </w:rPr>
        <w:t xml:space="preserve">, 2014 </w:t>
      </w:r>
    </w:p>
    <w:p w:rsidR="0053037E" w:rsidRPr="0053037E" w:rsidRDefault="0053037E" w:rsidP="000F38BB">
      <w:pPr>
        <w:spacing w:after="120"/>
        <w:jc w:val="center"/>
        <w:rPr>
          <w:rFonts w:ascii="Book Antiqua" w:hAnsi="Book Antiqua" w:cs="Aharoni"/>
          <w:sz w:val="40"/>
          <w:szCs w:val="48"/>
        </w:rPr>
      </w:pPr>
      <w:r>
        <w:rPr>
          <w:rFonts w:ascii="Book Antiqua" w:hAnsi="Book Antiqua" w:cs="Aharoni"/>
          <w:b/>
          <w:sz w:val="36"/>
          <w:szCs w:val="48"/>
        </w:rPr>
        <w:t>Home O</w:t>
      </w:r>
      <w:r w:rsidRPr="0053037E">
        <w:rPr>
          <w:rFonts w:ascii="Book Antiqua" w:hAnsi="Book Antiqua" w:cs="Aharoni"/>
          <w:b/>
          <w:sz w:val="36"/>
          <w:szCs w:val="48"/>
        </w:rPr>
        <w:t>wnership, Housing Wealth and the Provision of Welfare: Changing Trends, Changing Outcomes?</w:t>
      </w:r>
    </w:p>
    <w:p w:rsidR="000F38BB" w:rsidRDefault="000F38BB" w:rsidP="000F38BB">
      <w:pPr>
        <w:spacing w:after="120"/>
        <w:jc w:val="center"/>
        <w:rPr>
          <w:rFonts w:ascii="Book Antiqua" w:hAnsi="Book Antiqua" w:cs="Aharoni"/>
          <w:i/>
          <w:sz w:val="24"/>
        </w:rPr>
      </w:pPr>
    </w:p>
    <w:p w:rsidR="0053037E" w:rsidRPr="0053037E" w:rsidRDefault="0053037E" w:rsidP="000F38BB">
      <w:pPr>
        <w:spacing w:after="120"/>
        <w:jc w:val="center"/>
        <w:rPr>
          <w:rFonts w:ascii="Book Antiqua" w:hAnsi="Book Antiqua" w:cs="Aharoni"/>
          <w:i/>
          <w:sz w:val="24"/>
        </w:rPr>
      </w:pPr>
      <w:r w:rsidRPr="0053037E">
        <w:rPr>
          <w:rFonts w:ascii="Book Antiqua" w:hAnsi="Book Antiqua" w:cs="Aharoni"/>
          <w:i/>
          <w:sz w:val="24"/>
        </w:rPr>
        <w:t>Workshop organised by the ENHR Working Group on Home Ownership and Globalisation</w:t>
      </w:r>
    </w:p>
    <w:p w:rsidR="000F38BB" w:rsidRDefault="000F38BB" w:rsidP="000F38BB">
      <w:pPr>
        <w:spacing w:after="120"/>
        <w:jc w:val="center"/>
        <w:rPr>
          <w:rFonts w:ascii="Book Antiqua" w:hAnsi="Book Antiqua" w:cs="Aharoni"/>
          <w:b/>
          <w:sz w:val="24"/>
        </w:rPr>
      </w:pPr>
    </w:p>
    <w:p w:rsidR="0053037E" w:rsidRPr="0053037E" w:rsidRDefault="0053037E" w:rsidP="000F38BB">
      <w:pPr>
        <w:spacing w:after="120"/>
        <w:jc w:val="center"/>
        <w:rPr>
          <w:rFonts w:ascii="Book Antiqua" w:hAnsi="Book Antiqua" w:cs="Aharoni"/>
          <w:b/>
          <w:sz w:val="24"/>
        </w:rPr>
      </w:pPr>
      <w:r w:rsidRPr="0053037E">
        <w:rPr>
          <w:rFonts w:ascii="Book Antiqua" w:hAnsi="Book Antiqua" w:cs="Aharoni"/>
          <w:b/>
          <w:sz w:val="24"/>
        </w:rPr>
        <w:t>CALL FOR PAPERS/ABSTRACTS</w:t>
      </w:r>
    </w:p>
    <w:p w:rsidR="0053037E" w:rsidRPr="0053037E" w:rsidRDefault="0053037E" w:rsidP="000F38BB">
      <w:pPr>
        <w:spacing w:after="120"/>
        <w:jc w:val="both"/>
        <w:rPr>
          <w:rFonts w:ascii="Book Antiqua" w:hAnsi="Book Antiqua" w:cs="Aharoni"/>
        </w:rPr>
      </w:pPr>
      <w:r w:rsidRPr="0053037E">
        <w:rPr>
          <w:rFonts w:ascii="Book Antiqua" w:hAnsi="Book Antiqua" w:cs="Aharoni"/>
          <w:b/>
        </w:rPr>
        <w:t xml:space="preserve">Organisation: </w:t>
      </w:r>
      <w:r w:rsidRPr="0053037E">
        <w:rPr>
          <w:rFonts w:ascii="Book Antiqua" w:hAnsi="Book Antiqua" w:cs="Aharoni"/>
        </w:rPr>
        <w:t xml:space="preserve">Caroline </w:t>
      </w:r>
      <w:proofErr w:type="spellStart"/>
      <w:r w:rsidRPr="0053037E">
        <w:rPr>
          <w:rFonts w:ascii="Book Antiqua" w:hAnsi="Book Antiqua" w:cs="Aharoni"/>
        </w:rPr>
        <w:t>Dewilde</w:t>
      </w:r>
      <w:proofErr w:type="spellEnd"/>
      <w:r w:rsidRPr="0053037E">
        <w:rPr>
          <w:rFonts w:ascii="Book Antiqua" w:hAnsi="Book Antiqua" w:cs="Aharoni"/>
        </w:rPr>
        <w:t xml:space="preserve"> (Tilburg University),</w:t>
      </w:r>
      <w:r>
        <w:rPr>
          <w:rFonts w:ascii="Book Antiqua" w:hAnsi="Book Antiqua" w:cs="Aharoni"/>
        </w:rPr>
        <w:t xml:space="preserve"> </w:t>
      </w:r>
      <w:r w:rsidRPr="0053037E">
        <w:rPr>
          <w:rFonts w:ascii="Book Antiqua" w:hAnsi="Book Antiqua" w:cs="Aharoni"/>
        </w:rPr>
        <w:t>John Doling (University of Birmingham), Richard Ronald (University of Amsterdam, University of Birmingham)</w:t>
      </w:r>
    </w:p>
    <w:p w:rsidR="0053037E" w:rsidRPr="00744089" w:rsidRDefault="0053037E" w:rsidP="000F38BB">
      <w:pPr>
        <w:tabs>
          <w:tab w:val="left" w:pos="1771"/>
        </w:tabs>
        <w:spacing w:after="120"/>
        <w:jc w:val="both"/>
        <w:rPr>
          <w:rFonts w:ascii="Book Antiqua" w:hAnsi="Book Antiqua" w:cs="Aharoni"/>
          <w:i/>
          <w:lang w:val="fr-FR"/>
        </w:rPr>
      </w:pPr>
      <w:r w:rsidRPr="00744089">
        <w:rPr>
          <w:rFonts w:ascii="Book Antiqua" w:hAnsi="Book Antiqua" w:cs="Aharoni"/>
          <w:b/>
          <w:lang w:val="fr-FR"/>
        </w:rPr>
        <w:t>Venue/hosted by:</w:t>
      </w:r>
      <w:r w:rsidRPr="00744089">
        <w:rPr>
          <w:rFonts w:ascii="Book Antiqua" w:hAnsi="Book Antiqua" w:cs="Aharoni"/>
          <w:lang w:val="fr-FR"/>
        </w:rPr>
        <w:t xml:space="preserve"> Christian Tutin, </w:t>
      </w:r>
      <w:r w:rsidRPr="00744089">
        <w:rPr>
          <w:rFonts w:ascii="Book Antiqua" w:hAnsi="Book Antiqua" w:cs="Aharoni"/>
          <w:i/>
          <w:lang w:val="fr-FR"/>
        </w:rPr>
        <w:t>Le Lab’Urba, Faculté de Sciences Économiques et de Gestion, Université Paris-Est Créteil, France</w:t>
      </w:r>
    </w:p>
    <w:p w:rsidR="000F38BB" w:rsidRPr="00744089" w:rsidRDefault="000F38BB" w:rsidP="000F38BB">
      <w:pPr>
        <w:tabs>
          <w:tab w:val="left" w:pos="1771"/>
        </w:tabs>
        <w:spacing w:after="120"/>
        <w:jc w:val="both"/>
        <w:rPr>
          <w:rFonts w:ascii="Book Antiqua" w:hAnsi="Book Antiqua" w:cs="Aharoni"/>
          <w:i/>
          <w:lang w:val="fr-FR"/>
        </w:rPr>
      </w:pPr>
    </w:p>
    <w:p w:rsidR="0053037E" w:rsidRPr="0053037E" w:rsidRDefault="0053037E" w:rsidP="0053037E">
      <w:pPr>
        <w:spacing w:after="120"/>
        <w:rPr>
          <w:rFonts w:ascii="Book Antiqua" w:hAnsi="Book Antiqua" w:cs="Aharoni"/>
          <w:b/>
          <w:sz w:val="28"/>
        </w:rPr>
      </w:pPr>
      <w:r w:rsidRPr="0053037E">
        <w:rPr>
          <w:rFonts w:ascii="Book Antiqua" w:hAnsi="Book Antiqua" w:cs="Aharoni"/>
          <w:b/>
          <w:sz w:val="28"/>
        </w:rPr>
        <w:t xml:space="preserve">Call for papers </w:t>
      </w:r>
    </w:p>
    <w:p w:rsidR="0053037E" w:rsidRPr="0053037E" w:rsidRDefault="0053037E" w:rsidP="0053037E">
      <w:pPr>
        <w:spacing w:after="120"/>
        <w:jc w:val="both"/>
        <w:rPr>
          <w:rFonts w:ascii="Book Antiqua" w:hAnsi="Book Antiqua" w:cs="Aharoni"/>
        </w:rPr>
      </w:pPr>
      <w:r w:rsidRPr="0053037E">
        <w:rPr>
          <w:rFonts w:ascii="Book Antiqua" w:hAnsi="Book Antiqua" w:cs="Aharoni"/>
        </w:rPr>
        <w:t>Understanding and explaining the relationships between globalisation and owner-occupied housing markets as they have been</w:t>
      </w:r>
      <w:r>
        <w:rPr>
          <w:rFonts w:ascii="Book Antiqua" w:hAnsi="Book Antiqua" w:cs="Aharoni"/>
        </w:rPr>
        <w:t xml:space="preserve"> </w:t>
      </w:r>
      <w:r w:rsidR="00452EC8">
        <w:rPr>
          <w:rFonts w:ascii="Book Antiqua" w:hAnsi="Book Antiqua" w:cs="Aharoni"/>
        </w:rPr>
        <w:t>developing</w:t>
      </w:r>
      <w:r w:rsidRPr="0053037E">
        <w:rPr>
          <w:rFonts w:ascii="Book Antiqua" w:hAnsi="Book Antiqua" w:cs="Aharoni"/>
        </w:rPr>
        <w:t xml:space="preserve"> in Europe has been the central theme of the meetings organized by the </w:t>
      </w:r>
      <w:r w:rsidRPr="0053037E">
        <w:rPr>
          <w:rFonts w:ascii="Book Antiqua" w:hAnsi="Book Antiqua" w:cs="Aharoni"/>
          <w:i/>
        </w:rPr>
        <w:t>Working Group on Homeownership and Globalisation</w:t>
      </w:r>
      <w:r w:rsidRPr="0053037E">
        <w:rPr>
          <w:rFonts w:ascii="Book Antiqua" w:hAnsi="Book Antiqua" w:cs="Aharoni"/>
        </w:rPr>
        <w:t xml:space="preserve">. For our 2014 meeting </w:t>
      </w:r>
      <w:r w:rsidR="00452EC8">
        <w:rPr>
          <w:rFonts w:ascii="Book Antiqua" w:hAnsi="Book Antiqua" w:cs="Aharoni"/>
        </w:rPr>
        <w:t>(</w:t>
      </w:r>
      <w:r w:rsidRPr="0053037E">
        <w:rPr>
          <w:rFonts w:ascii="Book Antiqua" w:hAnsi="Book Antiqua" w:cs="Aharoni"/>
        </w:rPr>
        <w:t>in Paris</w:t>
      </w:r>
      <w:r w:rsidR="00452EC8">
        <w:rPr>
          <w:rFonts w:ascii="Book Antiqua" w:hAnsi="Book Antiqua" w:cs="Aharoni"/>
        </w:rPr>
        <w:t>)</w:t>
      </w:r>
      <w:r w:rsidRPr="0053037E">
        <w:rPr>
          <w:rFonts w:ascii="Book Antiqua" w:hAnsi="Book Antiqua" w:cs="Aharoni"/>
        </w:rPr>
        <w:t>, we invite papers tackling these issues by means of a variety of research designs (single cases, comparative case studies and macro-quantitative research) and methods of analysis (qualitative, institutional comparative and quantitative). The main focus of the proposed event lies with the impact of both long-term and more recent (i.e. the Financial Crisis) changes in housing regimes – albeit idiosyncratic and path-dependent – on housing and welfare outcomes for vulnerable social groups (young people, low-income households, elderly, ethnic minorities, etc.,) across developed societies. The conference organisers aim to publish a theme issue journal/edited volume based around the event.</w:t>
      </w:r>
    </w:p>
    <w:p w:rsidR="0053037E" w:rsidRPr="0053037E" w:rsidRDefault="0053037E" w:rsidP="0053037E">
      <w:pPr>
        <w:spacing w:after="120"/>
        <w:jc w:val="both"/>
        <w:rPr>
          <w:rFonts w:ascii="Book Antiqua" w:hAnsi="Book Antiqua" w:cs="Aharoni"/>
        </w:rPr>
      </w:pPr>
      <w:r w:rsidRPr="0053037E">
        <w:rPr>
          <w:rFonts w:ascii="Book Antiqua" w:hAnsi="Book Antiqua" w:cs="Aharoni"/>
        </w:rPr>
        <w:t>Workshop papers are encouraged to focus on the following main analytical lines: 1) approaching housing regime changes in a more systematic way than has happened hitherto, 2) identifying ‘links’ and ‘linking mechanisms’ between broader social changes (including changes in housing provision) and welfare state transformations, as well as between institutional changes and housing and welfare outcomes (e.g. through a change in the meanings and uses of h</w:t>
      </w:r>
      <w:r w:rsidR="00452EC8">
        <w:rPr>
          <w:rFonts w:ascii="Book Antiqua" w:hAnsi="Book Antiqua" w:cs="Aharoni"/>
        </w:rPr>
        <w:t>ousing wealth, through</w:t>
      </w:r>
      <w:r w:rsidRPr="0053037E">
        <w:rPr>
          <w:rFonts w:ascii="Book Antiqua" w:hAnsi="Book Antiqua" w:cs="Aharoni"/>
        </w:rPr>
        <w:t xml:space="preserve"> policy and </w:t>
      </w:r>
      <w:r w:rsidR="00452EC8">
        <w:rPr>
          <w:rFonts w:ascii="Book Antiqua" w:hAnsi="Book Antiqua" w:cs="Aharoni"/>
        </w:rPr>
        <w:t xml:space="preserve">the </w:t>
      </w:r>
      <w:r w:rsidRPr="0053037E">
        <w:rPr>
          <w:rFonts w:ascii="Book Antiqua" w:hAnsi="Book Antiqua" w:cs="Aharoni"/>
        </w:rPr>
        <w:t>restructuring of welfare states, through specific housing market dynamics).</w:t>
      </w:r>
    </w:p>
    <w:p w:rsidR="0053037E" w:rsidRPr="0053037E" w:rsidRDefault="0053037E" w:rsidP="0053037E">
      <w:pPr>
        <w:rPr>
          <w:rFonts w:ascii="Book Antiqua" w:hAnsi="Book Antiqua" w:cs="Aharoni"/>
        </w:rPr>
      </w:pPr>
      <w:r w:rsidRPr="0053037E">
        <w:rPr>
          <w:rFonts w:ascii="Book Antiqua" w:hAnsi="Book Antiqua" w:cs="Aharoni"/>
          <w:b/>
        </w:rPr>
        <w:t xml:space="preserve">Abstract submission: </w:t>
      </w:r>
      <w:r w:rsidRPr="0053037E">
        <w:rPr>
          <w:rFonts w:ascii="Book Antiqua" w:hAnsi="Book Antiqua" w:cs="Aharoni"/>
        </w:rPr>
        <w:t>Please submit your abstract to the contact address be</w:t>
      </w:r>
      <w:r>
        <w:rPr>
          <w:rFonts w:ascii="Book Antiqua" w:hAnsi="Book Antiqua" w:cs="Aharoni"/>
        </w:rPr>
        <w:t>low by February 28th 2014 (up to</w:t>
      </w:r>
      <w:r w:rsidRPr="0053037E">
        <w:rPr>
          <w:rFonts w:ascii="Book Antiqua" w:hAnsi="Book Antiqua" w:cs="Aharoni"/>
        </w:rPr>
        <w:t xml:space="preserve"> 300 words)</w:t>
      </w:r>
    </w:p>
    <w:p w:rsidR="000C3D2F" w:rsidRDefault="0053037E" w:rsidP="0053037E">
      <w:pPr>
        <w:rPr>
          <w:rFonts w:ascii="Book Antiqua" w:hAnsi="Book Antiqua" w:cs="Aharoni"/>
        </w:rPr>
      </w:pPr>
      <w:r w:rsidRPr="0053037E">
        <w:rPr>
          <w:rFonts w:ascii="Book Antiqua" w:hAnsi="Book Antiqua" w:cs="Aharoni"/>
          <w:b/>
        </w:rPr>
        <w:t>Contact email</w:t>
      </w:r>
      <w:r w:rsidRPr="0053037E">
        <w:rPr>
          <w:rFonts w:ascii="Book Antiqua" w:hAnsi="Book Antiqua" w:cs="Aharoni"/>
        </w:rPr>
        <w:t xml:space="preserve">: </w:t>
      </w:r>
      <w:proofErr w:type="spellStart"/>
      <w:r w:rsidRPr="0053037E">
        <w:rPr>
          <w:rFonts w:ascii="Book Antiqua" w:hAnsi="Book Antiqua" w:cs="Aharoni"/>
        </w:rPr>
        <w:t>Lisette</w:t>
      </w:r>
      <w:proofErr w:type="spellEnd"/>
      <w:r w:rsidRPr="0053037E">
        <w:rPr>
          <w:rFonts w:ascii="Book Antiqua" w:hAnsi="Book Antiqua" w:cs="Aharoni"/>
        </w:rPr>
        <w:t xml:space="preserve"> </w:t>
      </w:r>
      <w:proofErr w:type="spellStart"/>
      <w:r w:rsidRPr="0053037E">
        <w:rPr>
          <w:rFonts w:ascii="Book Antiqua" w:hAnsi="Book Antiqua" w:cs="Aharoni"/>
        </w:rPr>
        <w:t>Damstra</w:t>
      </w:r>
      <w:proofErr w:type="spellEnd"/>
      <w:r>
        <w:rPr>
          <w:rFonts w:ascii="Book Antiqua" w:hAnsi="Book Antiqua" w:cs="Aharoni"/>
        </w:rPr>
        <w:t xml:space="preserve">, </w:t>
      </w:r>
      <w:hyperlink r:id="rId6" w:history="1">
        <w:r w:rsidRPr="00E509D2">
          <w:rPr>
            <w:rStyle w:val="Lienhypertexte"/>
            <w:rFonts w:ascii="Book Antiqua" w:hAnsi="Book Antiqua" w:cs="Aharoni"/>
          </w:rPr>
          <w:t>L.J.Damstra@uva.nl</w:t>
        </w:r>
      </w:hyperlink>
      <w:r>
        <w:rPr>
          <w:rFonts w:ascii="Book Antiqua" w:hAnsi="Book Antiqua" w:cs="Aharoni"/>
        </w:rPr>
        <w:t xml:space="preserve"> </w:t>
      </w:r>
    </w:p>
    <w:p w:rsidR="000C3D2F" w:rsidRDefault="0053037E" w:rsidP="0053037E">
      <w:pPr>
        <w:rPr>
          <w:rFonts w:ascii="Book Antiqua" w:hAnsi="Book Antiqua" w:cs="Aharoni"/>
        </w:rPr>
      </w:pPr>
      <w:r w:rsidRPr="0053037E">
        <w:rPr>
          <w:rFonts w:ascii="Book Antiqua" w:hAnsi="Book Antiqua" w:cs="Aharoni"/>
          <w:b/>
        </w:rPr>
        <w:t>Workshop Website:</w:t>
      </w:r>
      <w:r>
        <w:rPr>
          <w:rFonts w:ascii="Book Antiqua" w:hAnsi="Book Antiqua" w:cs="Aharoni"/>
        </w:rPr>
        <w:t xml:space="preserve"> </w:t>
      </w:r>
    </w:p>
    <w:p w:rsidR="0053037E" w:rsidRPr="000C3D2F" w:rsidRDefault="00736755" w:rsidP="0053037E">
      <w:pPr>
        <w:rPr>
          <w:rStyle w:val="Lienhypertexte"/>
          <w:rFonts w:ascii="Book Antiqua" w:hAnsi="Book Antiqua" w:cs="Aharoni"/>
          <w:color w:val="auto"/>
          <w:u w:val="none"/>
        </w:rPr>
      </w:pPr>
      <w:hyperlink r:id="rId7" w:history="1">
        <w:r w:rsidR="0053037E" w:rsidRPr="00E509D2">
          <w:rPr>
            <w:rStyle w:val="Lienhypertexte"/>
            <w:rFonts w:ascii="Book Antiqua" w:hAnsi="Book Antiqua" w:cs="Aharoni"/>
          </w:rPr>
          <w:t>http://houwel.uva.nl/workshop/workshop.html</w:t>
        </w:r>
      </w:hyperlink>
    </w:p>
    <w:p w:rsidR="000C3D2F" w:rsidRPr="00313174" w:rsidRDefault="00736755" w:rsidP="0053037E">
      <w:pPr>
        <w:rPr>
          <w:rFonts w:ascii="Book Antiqua" w:hAnsi="Book Antiqua" w:cs="Aharoni"/>
        </w:rPr>
      </w:pPr>
      <w:hyperlink r:id="rId8" w:history="1">
        <w:r w:rsidR="000C3D2F" w:rsidRPr="00B6011B">
          <w:rPr>
            <w:rStyle w:val="Lienhypertexte"/>
            <w:rFonts w:ascii="Book Antiqua" w:hAnsi="Book Antiqua" w:cs="Aharoni"/>
          </w:rPr>
          <w:t>www.tilburguniversity.edu/howcome</w:t>
        </w:r>
      </w:hyperlink>
      <w:r w:rsidR="00313174">
        <w:rPr>
          <w:rStyle w:val="Lienhypertexte"/>
          <w:rFonts w:ascii="Book Antiqua" w:hAnsi="Book Antiqua" w:cs="Aharoni"/>
          <w:u w:val="none"/>
        </w:rPr>
        <w:t xml:space="preserve"> (‘International workshop’)</w:t>
      </w:r>
      <w:bookmarkStart w:id="0" w:name="_GoBack"/>
      <w:bookmarkEnd w:id="0"/>
    </w:p>
    <w:sectPr w:rsidR="000C3D2F" w:rsidRPr="00313174" w:rsidSect="000C3D2F">
      <w:headerReference w:type="default" r:id="rId9"/>
      <w:pgSz w:w="11906" w:h="16838" w:code="9"/>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9CF" w:rsidRDefault="00A459CF" w:rsidP="0053037E">
      <w:pPr>
        <w:spacing w:after="0" w:line="240" w:lineRule="auto"/>
      </w:pPr>
      <w:r>
        <w:separator/>
      </w:r>
    </w:p>
  </w:endnote>
  <w:endnote w:type="continuationSeparator" w:id="0">
    <w:p w:rsidR="00A459CF" w:rsidRDefault="00A459CF" w:rsidP="005303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9CF" w:rsidRDefault="00A459CF" w:rsidP="0053037E">
      <w:pPr>
        <w:spacing w:after="0" w:line="240" w:lineRule="auto"/>
      </w:pPr>
      <w:r>
        <w:separator/>
      </w:r>
    </w:p>
  </w:footnote>
  <w:footnote w:type="continuationSeparator" w:id="0">
    <w:p w:rsidR="00A459CF" w:rsidRDefault="00A459CF" w:rsidP="005303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37E" w:rsidRPr="000F38BB" w:rsidRDefault="0053037E">
    <w:pPr>
      <w:pStyle w:val="En-tte"/>
      <w:rPr>
        <w:sz w:val="20"/>
      </w:rPr>
    </w:pPr>
    <w:r w:rsidRPr="000F38BB">
      <w:rPr>
        <w:sz w:val="20"/>
      </w:rPr>
      <w:t>EUROPEAN NETWORK FOR HOUSING RESEARCH: Working-group Home</w:t>
    </w:r>
    <w:r w:rsidR="000F38BB" w:rsidRPr="000F38BB">
      <w:rPr>
        <w:sz w:val="20"/>
      </w:rPr>
      <w:t xml:space="preserve"> on</w:t>
    </w:r>
    <w:r w:rsidRPr="000F38BB">
      <w:rPr>
        <w:sz w:val="20"/>
      </w:rPr>
      <w:t xml:space="preserve"> Ownership and Globalisation</w:t>
    </w:r>
  </w:p>
  <w:p w:rsidR="0053037E" w:rsidRDefault="0053037E">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grammar="clean"/>
  <w:defaultTabStop w:val="720"/>
  <w:hyphenationZone w:val="425"/>
  <w:characterSpacingControl w:val="doNotCompress"/>
  <w:footnotePr>
    <w:footnote w:id="-1"/>
    <w:footnote w:id="0"/>
  </w:footnotePr>
  <w:endnotePr>
    <w:endnote w:id="-1"/>
    <w:endnote w:id="0"/>
  </w:endnotePr>
  <w:compat/>
  <w:rsids>
    <w:rsidRoot w:val="0053037E"/>
    <w:rsid w:val="000C3D2F"/>
    <w:rsid w:val="000F38BB"/>
    <w:rsid w:val="001A5E38"/>
    <w:rsid w:val="00313174"/>
    <w:rsid w:val="00452EC8"/>
    <w:rsid w:val="0053037E"/>
    <w:rsid w:val="00736755"/>
    <w:rsid w:val="00744089"/>
    <w:rsid w:val="00777B6F"/>
    <w:rsid w:val="00A459C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75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3037E"/>
    <w:pPr>
      <w:tabs>
        <w:tab w:val="center" w:pos="4513"/>
        <w:tab w:val="right" w:pos="9026"/>
      </w:tabs>
      <w:spacing w:after="0" w:line="240" w:lineRule="auto"/>
    </w:pPr>
  </w:style>
  <w:style w:type="character" w:customStyle="1" w:styleId="En-tteCar">
    <w:name w:val="En-tête Car"/>
    <w:basedOn w:val="Policepardfaut"/>
    <w:link w:val="En-tte"/>
    <w:uiPriority w:val="99"/>
    <w:rsid w:val="0053037E"/>
  </w:style>
  <w:style w:type="paragraph" w:styleId="Pieddepage">
    <w:name w:val="footer"/>
    <w:basedOn w:val="Normal"/>
    <w:link w:val="PieddepageCar"/>
    <w:uiPriority w:val="99"/>
    <w:unhideWhenUsed/>
    <w:rsid w:val="0053037E"/>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53037E"/>
  </w:style>
  <w:style w:type="character" w:styleId="Lienhypertexte">
    <w:name w:val="Hyperlink"/>
    <w:basedOn w:val="Policepardfaut"/>
    <w:uiPriority w:val="99"/>
    <w:unhideWhenUsed/>
    <w:rsid w:val="0053037E"/>
    <w:rPr>
      <w:color w:val="0000FF" w:themeColor="hyperlink"/>
      <w:u w:val="single"/>
    </w:rPr>
  </w:style>
  <w:style w:type="character" w:styleId="Lienhypertextesuivivisit">
    <w:name w:val="FollowedHyperlink"/>
    <w:basedOn w:val="Policepardfaut"/>
    <w:uiPriority w:val="99"/>
    <w:semiHidden/>
    <w:unhideWhenUsed/>
    <w:rsid w:val="000C3D2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3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37E"/>
  </w:style>
  <w:style w:type="paragraph" w:styleId="Footer">
    <w:name w:val="footer"/>
    <w:basedOn w:val="Normal"/>
    <w:link w:val="FooterChar"/>
    <w:uiPriority w:val="99"/>
    <w:unhideWhenUsed/>
    <w:rsid w:val="005303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37E"/>
  </w:style>
  <w:style w:type="character" w:styleId="Hyperlink">
    <w:name w:val="Hyperlink"/>
    <w:basedOn w:val="DefaultParagraphFont"/>
    <w:uiPriority w:val="99"/>
    <w:unhideWhenUsed/>
    <w:rsid w:val="0053037E"/>
    <w:rPr>
      <w:color w:val="0000FF" w:themeColor="hyperlink"/>
      <w:u w:val="single"/>
    </w:rPr>
  </w:style>
  <w:style w:type="character" w:styleId="FollowedHyperlink">
    <w:name w:val="FollowedHyperlink"/>
    <w:basedOn w:val="DefaultParagraphFont"/>
    <w:uiPriority w:val="99"/>
    <w:semiHidden/>
    <w:unhideWhenUsed/>
    <w:rsid w:val="000C3D2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lburguniversity.edu/howcome" TargetMode="External"/><Relationship Id="rId3" Type="http://schemas.openxmlformats.org/officeDocument/2006/relationships/webSettings" Target="webSettings.xml"/><Relationship Id="rId7" Type="http://schemas.openxmlformats.org/officeDocument/2006/relationships/hyperlink" Target="http://houwel.uva.nl/workshop/workshop.html"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J.Damstra@uva.n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2162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Ronald</dc:creator>
  <cp:lastModifiedBy>CTUTIN</cp:lastModifiedBy>
  <cp:revision>2</cp:revision>
  <dcterms:created xsi:type="dcterms:W3CDTF">2014-02-06T14:28:00Z</dcterms:created>
  <dcterms:modified xsi:type="dcterms:W3CDTF">2014-02-06T14:28:00Z</dcterms:modified>
</cp:coreProperties>
</file>