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D4EA" w14:textId="4AC61126" w:rsidR="00714E90" w:rsidRDefault="00714E90" w:rsidP="00714E90">
      <w:pPr>
        <w:pStyle w:val="Titre1"/>
        <w:jc w:val="center"/>
      </w:pPr>
      <w:r>
        <w:t>Appel à article</w:t>
      </w:r>
      <w:r w:rsidR="00D62491">
        <w:t>s</w:t>
      </w:r>
    </w:p>
    <w:p w14:paraId="14641904" w14:textId="77777777" w:rsidR="00D62491" w:rsidRDefault="00714E90" w:rsidP="00714E90">
      <w:pPr>
        <w:jc w:val="center"/>
        <w:rPr>
          <w:rStyle w:val="Accentuationintense"/>
          <w:sz w:val="24"/>
          <w:szCs w:val="24"/>
        </w:rPr>
      </w:pPr>
      <w:r w:rsidRPr="00714E90">
        <w:rPr>
          <w:rStyle w:val="Accentuationintense"/>
          <w:sz w:val="24"/>
          <w:szCs w:val="24"/>
        </w:rPr>
        <w:t xml:space="preserve">Numéro spécial « Logistiques et systèmes de transports alternatifs : études de cas, mise en œuvre et changement de paradigme » </w:t>
      </w:r>
    </w:p>
    <w:p w14:paraId="061466ED" w14:textId="792B7CEA" w:rsidR="00714E90" w:rsidRDefault="00D62491" w:rsidP="00714E90">
      <w:pPr>
        <w:jc w:val="center"/>
        <w:rPr>
          <w:rStyle w:val="Accentuationintense"/>
          <w:sz w:val="24"/>
          <w:szCs w:val="24"/>
        </w:rPr>
      </w:pPr>
      <w:r>
        <w:rPr>
          <w:rStyle w:val="Accentuationintense"/>
          <w:sz w:val="24"/>
          <w:szCs w:val="24"/>
        </w:rPr>
        <w:t>R</w:t>
      </w:r>
      <w:r w:rsidR="00714E90" w:rsidRPr="00714E90">
        <w:rPr>
          <w:rStyle w:val="Accentuationintense"/>
          <w:sz w:val="24"/>
          <w:szCs w:val="24"/>
        </w:rPr>
        <w:t>evue Cahiers Scientifiques du Transport.</w:t>
      </w:r>
    </w:p>
    <w:p w14:paraId="6650411F" w14:textId="4CD3604F" w:rsidR="00D62491" w:rsidRPr="00714E90" w:rsidRDefault="00000000" w:rsidP="00714E90">
      <w:pPr>
        <w:jc w:val="center"/>
        <w:rPr>
          <w:rStyle w:val="Accentuationintense"/>
          <w:sz w:val="24"/>
          <w:szCs w:val="24"/>
        </w:rPr>
      </w:pPr>
      <w:hyperlink r:id="rId5" w:history="1">
        <w:r w:rsidR="00806A74" w:rsidRPr="00647218">
          <w:rPr>
            <w:rStyle w:val="Lienhypertexte"/>
          </w:rPr>
          <w:t>https://cst.episciences.org/news/index</w:t>
        </w:r>
      </w:hyperlink>
      <w:r w:rsidR="00806A74">
        <w:t xml:space="preserve"> </w:t>
      </w:r>
      <w:r w:rsidR="00D62491">
        <w:rPr>
          <w:rStyle w:val="Accentuationintense"/>
          <w:sz w:val="24"/>
          <w:szCs w:val="24"/>
        </w:rPr>
        <w:t xml:space="preserve"> </w:t>
      </w:r>
    </w:p>
    <w:p w14:paraId="4A74A2B3" w14:textId="6E965A69" w:rsidR="00714E90" w:rsidRDefault="00714E90" w:rsidP="00714E90">
      <w:pPr>
        <w:jc w:val="both"/>
      </w:pPr>
      <w:r>
        <w:t>Actuellement, des systèmes productifs dits alternatifs émergent. Ils ont en commun la recherche de nouvelles propositions consistant en d</w:t>
      </w:r>
      <w:r w:rsidRPr="0026034D">
        <w:t>es principes de</w:t>
      </w:r>
      <w:r w:rsidRPr="0026034D" w:rsidDel="003A0DD7">
        <w:t xml:space="preserve"> réduction des déchets, des émissions polluante</w:t>
      </w:r>
      <w:r w:rsidRPr="0026034D">
        <w:t>s</w:t>
      </w:r>
      <w:r w:rsidRPr="0026034D" w:rsidDel="003A0DD7">
        <w:t>, des matières premières et des besoins, mais aussi</w:t>
      </w:r>
      <w:r>
        <w:t xml:space="preserve"> </w:t>
      </w:r>
      <w:r w:rsidRPr="0026034D" w:rsidDel="003A0DD7">
        <w:t>la valorisation des productions au sein de chaines circulaires, courtes, locales, solidaires ou promouvant des</w:t>
      </w:r>
      <w:r>
        <w:t xml:space="preserve"> rémunérations décentes et des</w:t>
      </w:r>
      <w:r w:rsidRPr="0026034D" w:rsidDel="003A0DD7">
        <w:t xml:space="preserve"> conditions de travail satisfaisantes pour ses opérateurs</w:t>
      </w:r>
      <w:r>
        <w:t xml:space="preserve">. </w:t>
      </w:r>
    </w:p>
    <w:p w14:paraId="779283A4" w14:textId="77777777" w:rsidR="00714E90" w:rsidRDefault="00714E90" w:rsidP="00714E90">
      <w:pPr>
        <w:spacing w:after="0" w:line="240" w:lineRule="auto"/>
        <w:jc w:val="both"/>
      </w:pPr>
      <w:r>
        <w:t xml:space="preserve">Si la question des systèmes productifs alternatifs est de plus en plus traitée dans la littérature </w:t>
      </w:r>
      <w:r w:rsidRPr="00DD2C16">
        <w:t>(</w:t>
      </w:r>
      <w:proofErr w:type="spellStart"/>
      <w:r w:rsidRPr="00DD2C16">
        <w:t>Courlet</w:t>
      </w:r>
      <w:proofErr w:type="spellEnd"/>
      <w:r w:rsidRPr="00DD2C16">
        <w:t xml:space="preserve">, 2001 ; Le Velly, </w:t>
      </w:r>
      <w:proofErr w:type="spellStart"/>
      <w:r w:rsidRPr="00DD2C16">
        <w:t>Dufeu</w:t>
      </w:r>
      <w:proofErr w:type="spellEnd"/>
      <w:r w:rsidRPr="00DD2C16">
        <w:t xml:space="preserve">, Le </w:t>
      </w:r>
      <w:proofErr w:type="spellStart"/>
      <w:r w:rsidRPr="00DD2C16">
        <w:t>Grel</w:t>
      </w:r>
      <w:proofErr w:type="spellEnd"/>
      <w:r w:rsidRPr="00DD2C16">
        <w:t>, 2016),</w:t>
      </w:r>
      <w:r>
        <w:t xml:space="preserve"> les systèmes logistiques et de transports associés demeurent, quant à eux, peu étudiés. Et lorsqu’ils le sont, c’est avant tout l’angle des solutions techniques ou de l’évaluation quantitative qui est privilégié : solutions de transport alternatives au transport routier ou encore aux énergies fossiles, calcul d’émissions, analyse de cycle de vie, etc. Or, le caractère alternatif des systèmes logistiques et de transports ne se construit pas seulement au regard des innovations technologiques de ce secteur d’activité, mais aussi au regard d’objectifs de transition vers plus de durabilité, qui croisent enjeux environnementaux, sociaux, économiques et territoriaux. En ce sens, l’approche de l’</w:t>
      </w:r>
      <w:proofErr w:type="spellStart"/>
      <w:r>
        <w:t>alternativité</w:t>
      </w:r>
      <w:proofErr w:type="spellEnd"/>
      <w:r>
        <w:t xml:space="preserve"> appliquée aux systèmes logistiques, proposée dans cet appel à articles, se veut plus systémique que celle de la décarbonation, par exemple. Elle vise ainsi à identifier et interroger les recompositions des flux, ainsi que les modalités nouvelles d’organisation ou de relations entre acteurs agissant sur l’offre et la demande de transport.</w:t>
      </w:r>
    </w:p>
    <w:p w14:paraId="4AD129E2" w14:textId="77777777" w:rsidR="00714E90" w:rsidRPr="00DD2C16" w:rsidRDefault="00714E90" w:rsidP="00714E90">
      <w:pPr>
        <w:spacing w:after="0" w:line="240" w:lineRule="auto"/>
        <w:jc w:val="both"/>
        <w:rPr>
          <w:rFonts w:ascii="Arial" w:eastAsia="Times New Roman" w:hAnsi="Arial" w:cs="Arial"/>
          <w:color w:val="000000"/>
          <w:sz w:val="24"/>
          <w:szCs w:val="24"/>
          <w:lang w:eastAsia="fr-FR"/>
        </w:rPr>
      </w:pPr>
    </w:p>
    <w:p w14:paraId="55408DF4" w14:textId="77777777" w:rsidR="00714E90" w:rsidRDefault="00714E90" w:rsidP="00714E90">
      <w:pPr>
        <w:jc w:val="both"/>
      </w:pPr>
      <w:r w:rsidRPr="0026034D">
        <w:t>Sur la base de cette réflexion,</w:t>
      </w:r>
      <w:r w:rsidRPr="003073C2">
        <w:rPr>
          <w:b/>
        </w:rPr>
        <w:t xml:space="preserve"> </w:t>
      </w:r>
      <w:r w:rsidRPr="003073C2">
        <w:rPr>
          <w:bCs/>
        </w:rPr>
        <w:t>ce numéro thématique cherche à éclairer dans quelle mesure, à quelles conditions, l’</w:t>
      </w:r>
      <w:proofErr w:type="spellStart"/>
      <w:r w:rsidRPr="003073C2">
        <w:rPr>
          <w:bCs/>
        </w:rPr>
        <w:t>alternativité</w:t>
      </w:r>
      <w:proofErr w:type="spellEnd"/>
      <w:r w:rsidRPr="003073C2">
        <w:rPr>
          <w:bCs/>
        </w:rPr>
        <w:t xml:space="preserve"> permet des conceptions et pratiques renouvelées de l’acheminement et de la manutention des marchandises et/ou de l’organisation des flux informationnels et financiers, tout en contribuant au développement durable</w:t>
      </w:r>
      <w:r w:rsidRPr="003073C2">
        <w:t>.</w:t>
      </w:r>
      <w:r w:rsidRPr="003073C2">
        <w:rPr>
          <w:b/>
        </w:rPr>
        <w:t xml:space="preserve"> </w:t>
      </w:r>
    </w:p>
    <w:p w14:paraId="2892B517" w14:textId="77777777" w:rsidR="00714E90" w:rsidRDefault="00714E90" w:rsidP="00714E90">
      <w:pPr>
        <w:jc w:val="both"/>
      </w:pPr>
      <w:r w:rsidRPr="0026034D">
        <w:t>Il est attendu une diversité de regard</w:t>
      </w:r>
      <w:r>
        <w:t>s</w:t>
      </w:r>
      <w:r w:rsidRPr="0026034D">
        <w:t xml:space="preserve"> sur ce qui peut </w:t>
      </w:r>
      <w:r>
        <w:t>contribuer à rendre</w:t>
      </w:r>
      <w:r w:rsidRPr="0026034D">
        <w:t xml:space="preserve"> une</w:t>
      </w:r>
      <w:r>
        <w:t xml:space="preserve"> chaîne logistique</w:t>
      </w:r>
      <w:r w:rsidRPr="0026034D">
        <w:t xml:space="preserve"> alternative. </w:t>
      </w:r>
      <w:r>
        <w:t xml:space="preserve">Ainsi, les travaux soumis peuvent concerner des systèmes productifs conventionnels, en questionnant l’organisation des activités logistiques </w:t>
      </w:r>
      <w:r w:rsidRPr="0034346A">
        <w:t>comme levier de changement de pratiques productives vers plus de durabilité. Ils peuvent, à l’inverse, s’appuyer sur des modèles de production se voulant alternatifs, en interrogeant l’émergence de pratiques logistiques</w:t>
      </w:r>
      <w:r>
        <w:t xml:space="preserve"> qui seraient elles-mêmes alternatives et leur contribution à la transition vers plus de durabilité des systèmes logistiques et de transports.</w:t>
      </w:r>
    </w:p>
    <w:p w14:paraId="1F39F8F7" w14:textId="77777777" w:rsidR="00714E90" w:rsidRPr="0034346A" w:rsidRDefault="00714E90" w:rsidP="00714E90">
      <w:pPr>
        <w:jc w:val="both"/>
      </w:pPr>
      <w:r>
        <w:t xml:space="preserve">Ce numéro vise la mise en évidence d’une variété de cas d’étude sur l’organisation d’activités logistiques, en termes de localisation des terrains d’étude (aux Nords comme aux Suds), </w:t>
      </w:r>
      <w:r w:rsidRPr="0026034D">
        <w:t>d’approche</w:t>
      </w:r>
      <w:r>
        <w:t>s</w:t>
      </w:r>
      <w:r w:rsidRPr="0026034D">
        <w:t xml:space="preserve"> de l’</w:t>
      </w:r>
      <w:proofErr w:type="spellStart"/>
      <w:r w:rsidRPr="0026034D">
        <w:t>alternativité</w:t>
      </w:r>
      <w:proofErr w:type="spellEnd"/>
      <w:r w:rsidRPr="0026034D">
        <w:t>,</w:t>
      </w:r>
      <w:r>
        <w:t xml:space="preserve"> ou d’objets d’étude. </w:t>
      </w:r>
      <w:r w:rsidRPr="0026034D">
        <w:t>Pourront ainsi être discutés, entre autres</w:t>
      </w:r>
      <w:r>
        <w:t> : l</w:t>
      </w:r>
      <w:r w:rsidRPr="00CF21B4">
        <w:t xml:space="preserve">’application des principes de l’économie circulaire au sein des chaînes d’approvisionnement, les </w:t>
      </w:r>
      <w:r>
        <w:t>initiatives</w:t>
      </w:r>
      <w:r w:rsidRPr="00CF21B4">
        <w:t xml:space="preserve"> visant à lutter contre la précarité des chauffeurs-livreurs indépendants, </w:t>
      </w:r>
      <w:r>
        <w:t xml:space="preserve">celles </w:t>
      </w:r>
      <w:r w:rsidRPr="00CF21B4">
        <w:t>promouvant la coopération logistique</w:t>
      </w:r>
      <w:r>
        <w:t xml:space="preserve"> ou</w:t>
      </w:r>
      <w:r w:rsidRPr="00CF21B4">
        <w:t xml:space="preserve"> </w:t>
      </w:r>
      <w:r>
        <w:t>l</w:t>
      </w:r>
      <w:r w:rsidRPr="00CF21B4">
        <w:t xml:space="preserve">’usage de modes doux ou durables dans les transports, </w:t>
      </w:r>
      <w:r>
        <w:t>l</w:t>
      </w:r>
      <w:r w:rsidRPr="00CF21B4">
        <w:t xml:space="preserve">a mise en œuvre d’une logistique de proximité, la réorganisation internationale des flux et l’hybridation des chaînes, </w:t>
      </w:r>
      <w:r>
        <w:t>ou encore l</w:t>
      </w:r>
      <w:r w:rsidRPr="00CF21B4">
        <w:t xml:space="preserve">es initiatives </w:t>
      </w:r>
      <w:r>
        <w:t xml:space="preserve">qui formulent une promesse de différence logistique. </w:t>
      </w:r>
    </w:p>
    <w:p w14:paraId="7E9B2725" w14:textId="1F7DC5F9" w:rsidR="00964A31" w:rsidRDefault="00964A31" w:rsidP="00714E90">
      <w:pPr>
        <w:rPr>
          <w:rStyle w:val="Lienhypertexte"/>
        </w:rPr>
      </w:pPr>
      <w:r>
        <w:rPr>
          <w:b/>
          <w:bCs/>
        </w:rPr>
        <w:lastRenderedPageBreak/>
        <w:t>Les résumés des articles sont à adresser</w:t>
      </w:r>
      <w:r w:rsidR="00770086">
        <w:rPr>
          <w:b/>
          <w:bCs/>
        </w:rPr>
        <w:t xml:space="preserve"> au plus tard le </w:t>
      </w:r>
      <w:r w:rsidR="00806A74">
        <w:rPr>
          <w:b/>
          <w:bCs/>
        </w:rPr>
        <w:t>5 mars</w:t>
      </w:r>
      <w:r>
        <w:rPr>
          <w:b/>
          <w:bCs/>
        </w:rPr>
        <w:t xml:space="preserve"> à : </w:t>
      </w:r>
      <w:hyperlink r:id="rId6" w:history="1">
        <w:r w:rsidRPr="00F44959">
          <w:rPr>
            <w:rStyle w:val="Lienhypertexte"/>
          </w:rPr>
          <w:t>gwenaelle.raton</w:t>
        </w:r>
        <w:r w:rsidRPr="00F44959">
          <w:rPr>
            <w:rStyle w:val="Lienhypertexte"/>
            <w:rFonts w:cstheme="minorHAnsi"/>
          </w:rPr>
          <w:t>@</w:t>
        </w:r>
        <w:r w:rsidRPr="00F44959">
          <w:rPr>
            <w:rStyle w:val="Lienhypertexte"/>
          </w:rPr>
          <w:t>univ-eiffel.fr</w:t>
        </w:r>
      </w:hyperlink>
      <w:r>
        <w:t xml:space="preserve"> ; </w:t>
      </w:r>
      <w:hyperlink r:id="rId7" w:history="1">
        <w:r w:rsidRPr="00F44959">
          <w:rPr>
            <w:rStyle w:val="Lienhypertexte"/>
          </w:rPr>
          <w:t>petronille.reme-harnay</w:t>
        </w:r>
        <w:r w:rsidRPr="00F44959">
          <w:rPr>
            <w:rStyle w:val="Lienhypertexte"/>
            <w:rFonts w:cstheme="minorHAnsi"/>
          </w:rPr>
          <w:t>@</w:t>
        </w:r>
        <w:r w:rsidRPr="00F44959">
          <w:rPr>
            <w:rStyle w:val="Lienhypertexte"/>
          </w:rPr>
          <w:t>univ-eiffel.fr</w:t>
        </w:r>
      </w:hyperlink>
      <w:r w:rsidR="00806A74">
        <w:rPr>
          <w:rStyle w:val="Lienhypertexte"/>
        </w:rPr>
        <w:t xml:space="preserve"> ; </w:t>
      </w:r>
      <w:hyperlink r:id="rId8" w:history="1">
        <w:r w:rsidR="00806A74" w:rsidRPr="00647218">
          <w:rPr>
            <w:rStyle w:val="Lienhypertexte"/>
          </w:rPr>
          <w:t>laurent.carnis@univ-eiffel.fr</w:t>
        </w:r>
      </w:hyperlink>
      <w:r w:rsidR="00806A74">
        <w:t xml:space="preserve"> </w:t>
      </w:r>
    </w:p>
    <w:p w14:paraId="1CBB78D4" w14:textId="77777777" w:rsidR="00D62491" w:rsidRDefault="00964A31" w:rsidP="00714E90">
      <w:pPr>
        <w:rPr>
          <w:b/>
          <w:bCs/>
        </w:rPr>
      </w:pPr>
      <w:r w:rsidRPr="00964A31">
        <w:rPr>
          <w:b/>
          <w:bCs/>
        </w:rPr>
        <w:t xml:space="preserve">Calendrier prévisionnel : </w:t>
      </w:r>
    </w:p>
    <w:p w14:paraId="78593D8B" w14:textId="3D7A0170" w:rsidR="00D62491" w:rsidRDefault="00770086" w:rsidP="00D62491">
      <w:pPr>
        <w:pStyle w:val="Paragraphedeliste"/>
        <w:numPr>
          <w:ilvl w:val="0"/>
          <w:numId w:val="1"/>
        </w:numPr>
      </w:pPr>
      <w:r w:rsidRPr="00964A31">
        <w:t>Réception</w:t>
      </w:r>
      <w:r w:rsidR="00964A31" w:rsidRPr="00964A31">
        <w:t xml:space="preserve"> des résumés le </w:t>
      </w:r>
      <w:r w:rsidR="00806A74">
        <w:rPr>
          <w:b/>
          <w:bCs/>
        </w:rPr>
        <w:t>5</w:t>
      </w:r>
      <w:r w:rsidR="00D62491" w:rsidRPr="00D62491">
        <w:rPr>
          <w:b/>
          <w:bCs/>
        </w:rPr>
        <w:t xml:space="preserve"> </w:t>
      </w:r>
      <w:r w:rsidR="00806A74">
        <w:rPr>
          <w:b/>
          <w:bCs/>
        </w:rPr>
        <w:t>mars</w:t>
      </w:r>
      <w:r w:rsidR="00964A31" w:rsidRPr="00964A31">
        <w:t xml:space="preserve">, </w:t>
      </w:r>
    </w:p>
    <w:p w14:paraId="4BFB0FC9" w14:textId="5797B163" w:rsidR="00D62491" w:rsidRDefault="00770086" w:rsidP="00D62491">
      <w:pPr>
        <w:pStyle w:val="Paragraphedeliste"/>
        <w:numPr>
          <w:ilvl w:val="0"/>
          <w:numId w:val="1"/>
        </w:numPr>
      </w:pPr>
      <w:r w:rsidRPr="00964A31">
        <w:t>Retour</w:t>
      </w:r>
      <w:r w:rsidR="00964A31" w:rsidRPr="00964A31">
        <w:t xml:space="preserve"> sur les résumés le </w:t>
      </w:r>
      <w:r w:rsidR="00806A74">
        <w:t>11 mars</w:t>
      </w:r>
      <w:r w:rsidR="00964A31" w:rsidRPr="00964A31">
        <w:t xml:space="preserve">, </w:t>
      </w:r>
    </w:p>
    <w:p w14:paraId="76E87E58" w14:textId="68CAF2FF" w:rsidR="00D62491" w:rsidRDefault="00770086" w:rsidP="00D62491">
      <w:pPr>
        <w:pStyle w:val="Paragraphedeliste"/>
        <w:numPr>
          <w:ilvl w:val="0"/>
          <w:numId w:val="1"/>
        </w:numPr>
      </w:pPr>
      <w:r w:rsidRPr="00964A31">
        <w:t>Envoi</w:t>
      </w:r>
      <w:r w:rsidR="00964A31" w:rsidRPr="00964A31">
        <w:t xml:space="preserve"> des articles complets le </w:t>
      </w:r>
      <w:r w:rsidR="00D62491" w:rsidRPr="00D62491">
        <w:rPr>
          <w:b/>
          <w:bCs/>
        </w:rPr>
        <w:t xml:space="preserve">26 </w:t>
      </w:r>
      <w:r w:rsidR="00964A31" w:rsidRPr="00D62491">
        <w:rPr>
          <w:b/>
          <w:bCs/>
        </w:rPr>
        <w:t>avril</w:t>
      </w:r>
      <w:r w:rsidR="00D62491" w:rsidRPr="00D62491">
        <w:rPr>
          <w:b/>
          <w:bCs/>
        </w:rPr>
        <w:t xml:space="preserve"> 2024</w:t>
      </w:r>
      <w:r w:rsidR="00D62491">
        <w:t>,</w:t>
      </w:r>
    </w:p>
    <w:p w14:paraId="2D434B0F" w14:textId="33A39CDB" w:rsidR="00964A31" w:rsidRPr="00964A31" w:rsidRDefault="00770086" w:rsidP="00D62491">
      <w:pPr>
        <w:pStyle w:val="Paragraphedeliste"/>
        <w:numPr>
          <w:ilvl w:val="0"/>
          <w:numId w:val="1"/>
        </w:numPr>
      </w:pPr>
      <w:r>
        <w:t>Publication</w:t>
      </w:r>
      <w:r w:rsidR="00964A31">
        <w:t xml:space="preserve"> du numéro</w:t>
      </w:r>
      <w:r w:rsidR="00D62491">
        <w:t xml:space="preserve"> : </w:t>
      </w:r>
      <w:r w:rsidR="00964A31">
        <w:t xml:space="preserve"> dernier semestre 2024 </w:t>
      </w:r>
    </w:p>
    <w:p w14:paraId="691F804B" w14:textId="77777777" w:rsidR="00721E4B" w:rsidRDefault="00721E4B"/>
    <w:sectPr w:rsidR="00721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87255"/>
    <w:multiLevelType w:val="hybridMultilevel"/>
    <w:tmpl w:val="EECA3964"/>
    <w:lvl w:ilvl="0" w:tplc="E4065114">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962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90"/>
    <w:rsid w:val="00214ECF"/>
    <w:rsid w:val="00714E90"/>
    <w:rsid w:val="00721E4B"/>
    <w:rsid w:val="00770086"/>
    <w:rsid w:val="00806A74"/>
    <w:rsid w:val="00947F0F"/>
    <w:rsid w:val="00964A31"/>
    <w:rsid w:val="00D62491"/>
    <w:rsid w:val="00DA1175"/>
    <w:rsid w:val="00DD0C46"/>
    <w:rsid w:val="00FF54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E82A"/>
  <w15:chartTrackingRefBased/>
  <w15:docId w15:val="{C38F93F6-EF68-4375-8932-130155FB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E90"/>
  </w:style>
  <w:style w:type="paragraph" w:styleId="Titre1">
    <w:name w:val="heading 1"/>
    <w:basedOn w:val="Normal"/>
    <w:next w:val="Normal"/>
    <w:link w:val="Titre1Car"/>
    <w:uiPriority w:val="9"/>
    <w:qFormat/>
    <w:rsid w:val="00714E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4E90"/>
    <w:rPr>
      <w:rFonts w:asciiTheme="majorHAnsi" w:eastAsiaTheme="majorEastAsia" w:hAnsiTheme="majorHAnsi" w:cstheme="majorBidi"/>
      <w:color w:val="2F5496" w:themeColor="accent1" w:themeShade="BF"/>
      <w:sz w:val="32"/>
      <w:szCs w:val="32"/>
    </w:rPr>
  </w:style>
  <w:style w:type="character" w:styleId="Rfrenceintense">
    <w:name w:val="Intense Reference"/>
    <w:basedOn w:val="Policepardfaut"/>
    <w:uiPriority w:val="32"/>
    <w:qFormat/>
    <w:rsid w:val="00714E90"/>
    <w:rPr>
      <w:b/>
      <w:bCs/>
      <w:smallCaps/>
      <w:color w:val="4472C4" w:themeColor="accent1"/>
      <w:spacing w:val="5"/>
    </w:rPr>
  </w:style>
  <w:style w:type="character" w:styleId="Accentuationintense">
    <w:name w:val="Intense Emphasis"/>
    <w:basedOn w:val="Policepardfaut"/>
    <w:uiPriority w:val="21"/>
    <w:qFormat/>
    <w:rsid w:val="00714E90"/>
    <w:rPr>
      <w:i/>
      <w:iCs/>
      <w:color w:val="4472C4" w:themeColor="accent1"/>
    </w:rPr>
  </w:style>
  <w:style w:type="character" w:styleId="Lienhypertexte">
    <w:name w:val="Hyperlink"/>
    <w:basedOn w:val="Policepardfaut"/>
    <w:uiPriority w:val="99"/>
    <w:unhideWhenUsed/>
    <w:rsid w:val="00964A31"/>
    <w:rPr>
      <w:color w:val="0563C1" w:themeColor="hyperlink"/>
      <w:u w:val="single"/>
    </w:rPr>
  </w:style>
  <w:style w:type="paragraph" w:styleId="Paragraphedeliste">
    <w:name w:val="List Paragraph"/>
    <w:basedOn w:val="Normal"/>
    <w:uiPriority w:val="34"/>
    <w:qFormat/>
    <w:rsid w:val="00D62491"/>
    <w:pPr>
      <w:ind w:left="720"/>
      <w:contextualSpacing/>
    </w:pPr>
  </w:style>
  <w:style w:type="character" w:styleId="Mentionnonrsolue">
    <w:name w:val="Unresolved Mention"/>
    <w:basedOn w:val="Policepardfaut"/>
    <w:uiPriority w:val="99"/>
    <w:semiHidden/>
    <w:unhideWhenUsed/>
    <w:rsid w:val="00D62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carnis@univ-eiffel.fr" TargetMode="External"/><Relationship Id="rId3" Type="http://schemas.openxmlformats.org/officeDocument/2006/relationships/settings" Target="settings.xml"/><Relationship Id="rId7" Type="http://schemas.openxmlformats.org/officeDocument/2006/relationships/hyperlink" Target="mailto:petronille.reme-harnay@univ-eiffe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wenaelle.raton@univ-eiffel.fr" TargetMode="External"/><Relationship Id="rId5" Type="http://schemas.openxmlformats.org/officeDocument/2006/relationships/hyperlink" Target="https://cst.episciences.org/news/inde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3546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RATON Gwenaëlle</dc:creator>
  <cp:keywords/>
  <dc:description/>
  <cp:lastModifiedBy>NADOU Fabien</cp:lastModifiedBy>
  <cp:revision>2</cp:revision>
  <dcterms:created xsi:type="dcterms:W3CDTF">2024-02-02T09:54:00Z</dcterms:created>
  <dcterms:modified xsi:type="dcterms:W3CDTF">2024-02-02T09:54:00Z</dcterms:modified>
</cp:coreProperties>
</file>