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2C1C8" w14:textId="77777777" w:rsidR="00D464DF" w:rsidRDefault="00D464DF" w:rsidP="00130BBA">
      <w:pPr>
        <w:jc w:val="center"/>
      </w:pPr>
    </w:p>
    <w:p w14:paraId="5CBBE9E4" w14:textId="13D3341C" w:rsidR="00783C5D" w:rsidRDefault="00783C5D" w:rsidP="00130BBA">
      <w:pPr>
        <w:jc w:val="center"/>
      </w:pPr>
      <w:r>
        <w:t>Projet RTE</w:t>
      </w:r>
    </w:p>
    <w:p w14:paraId="3008AF4A" w14:textId="77777777" w:rsidR="00783C5D" w:rsidRDefault="00783C5D" w:rsidP="00130BBA">
      <w:pPr>
        <w:jc w:val="center"/>
      </w:pPr>
      <w:r>
        <w:t>Fiche de poste pour le recrutement d’un post-doctorat</w:t>
      </w:r>
    </w:p>
    <w:p w14:paraId="58396D18" w14:textId="77777777" w:rsidR="00783C5D" w:rsidRDefault="00783C5D" w:rsidP="00130BBA">
      <w:pPr>
        <w:jc w:val="center"/>
      </w:pPr>
    </w:p>
    <w:p w14:paraId="2E1B08F0" w14:textId="2225752E" w:rsidR="00783C5D" w:rsidRPr="0035206E" w:rsidRDefault="00783C5D" w:rsidP="00130BBA">
      <w:pPr>
        <w:spacing w:before="60"/>
        <w:jc w:val="center"/>
        <w:rPr>
          <w:rFonts w:cs="Arial"/>
          <w:b/>
          <w:bCs/>
          <w:szCs w:val="22"/>
          <w:u w:val="single"/>
        </w:rPr>
      </w:pPr>
      <w:r>
        <w:rPr>
          <w:rFonts w:cs="Arial"/>
          <w:b/>
          <w:bCs/>
          <w:szCs w:val="22"/>
          <w:u w:val="single"/>
        </w:rPr>
        <w:t>La Responsabilité Territoriale de l’Entreprises (RTE) : analyse comparative et recherche participative</w:t>
      </w:r>
    </w:p>
    <w:p w14:paraId="5E32A325" w14:textId="77777777" w:rsidR="00783C5D" w:rsidRDefault="00783C5D" w:rsidP="00130BBA">
      <w:pPr>
        <w:jc w:val="both"/>
      </w:pPr>
    </w:p>
    <w:p w14:paraId="57A9B8FA" w14:textId="77777777" w:rsidR="00783C5D" w:rsidRPr="00504653" w:rsidRDefault="00783C5D" w:rsidP="00130BBA">
      <w:pPr>
        <w:jc w:val="both"/>
        <w:rPr>
          <w:b/>
          <w:bCs/>
          <w:color w:val="000000" w:themeColor="text1"/>
        </w:rPr>
      </w:pPr>
      <w:r w:rsidRPr="00504653">
        <w:rPr>
          <w:b/>
          <w:bCs/>
          <w:color w:val="000000" w:themeColor="text1"/>
        </w:rPr>
        <w:t>Contexte, enjeux, problématique</w:t>
      </w:r>
    </w:p>
    <w:p w14:paraId="252A364C" w14:textId="77777777" w:rsidR="00783C5D" w:rsidRDefault="00783C5D" w:rsidP="00130BBA">
      <w:pPr>
        <w:jc w:val="both"/>
        <w:rPr>
          <w:color w:val="000000" w:themeColor="text1"/>
        </w:rPr>
      </w:pPr>
    </w:p>
    <w:p w14:paraId="5F71D587" w14:textId="77777777" w:rsidR="00783C5D" w:rsidRDefault="00783C5D" w:rsidP="00130BBA">
      <w:pPr>
        <w:jc w:val="both"/>
        <w:rPr>
          <w:color w:val="000000" w:themeColor="text1"/>
        </w:rPr>
      </w:pPr>
      <w:r w:rsidRPr="00044CCF">
        <w:rPr>
          <w:color w:val="000000" w:themeColor="text1"/>
        </w:rPr>
        <w:t>Nos sociétés font face à une conjoncture complexe (crises sanitaire, écologique, énergétique, économique, géopolitique…) conduisant à un accroissement sans précédent des inégalités économiques et sociales et mettant à mal l’atteinte des Objectifs de Développement Durable de l’Agenda 2030. Ces fractures sociétales majeures imposent la mise en œuvre de transitions dont la Nouvelle-Aquitaine, du fait de sa diversité de territoires et de configurations socio-économiques, peut devenir une région d’expérimentation.</w:t>
      </w:r>
    </w:p>
    <w:p w14:paraId="2D1986AB" w14:textId="77777777" w:rsidR="00504653" w:rsidRDefault="00504653" w:rsidP="00130BBA">
      <w:pPr>
        <w:jc w:val="both"/>
        <w:rPr>
          <w:color w:val="000000" w:themeColor="text1"/>
        </w:rPr>
      </w:pPr>
    </w:p>
    <w:p w14:paraId="475013CE" w14:textId="77777777" w:rsidR="00130BBA" w:rsidRDefault="00504653" w:rsidP="00130BBA">
      <w:pPr>
        <w:jc w:val="both"/>
        <w:rPr>
          <w:color w:val="000000" w:themeColor="text1"/>
        </w:rPr>
      </w:pPr>
      <w:r w:rsidRPr="00504653">
        <w:rPr>
          <w:color w:val="000000" w:themeColor="text1"/>
        </w:rPr>
        <w:t>Ce post-doc s’inscrit dans un pr</w:t>
      </w:r>
      <w:r>
        <w:rPr>
          <w:color w:val="000000" w:themeColor="text1"/>
        </w:rPr>
        <w:t xml:space="preserve">ogramme de recherche sur la </w:t>
      </w:r>
      <w:r w:rsidRPr="00504653">
        <w:rPr>
          <w:rFonts w:cs="Arial"/>
          <w:szCs w:val="22"/>
        </w:rPr>
        <w:t>Responsabilité Territoriale de l’Entreprises (RTE)</w:t>
      </w:r>
      <w:r>
        <w:rPr>
          <w:rFonts w:cs="Arial"/>
          <w:szCs w:val="22"/>
        </w:rPr>
        <w:t xml:space="preserve">. </w:t>
      </w:r>
      <w:r w:rsidR="00BB7FAB" w:rsidRPr="00044CCF">
        <w:rPr>
          <w:color w:val="000000" w:themeColor="text1"/>
        </w:rPr>
        <w:t xml:space="preserve">Ce projet de recherche </w:t>
      </w:r>
      <w:r w:rsidR="002F4A7E">
        <w:rPr>
          <w:color w:val="000000" w:themeColor="text1"/>
        </w:rPr>
        <w:t xml:space="preserve">financé par la Région Nouvelle Aquitaine </w:t>
      </w:r>
      <w:r w:rsidR="00BB7FAB" w:rsidRPr="00044CCF">
        <w:rPr>
          <w:color w:val="000000" w:themeColor="text1"/>
        </w:rPr>
        <w:t xml:space="preserve">a pour objectif d’analyser comment le territoire devient le lieu de création de solutions pour répondre aux défis sociétaux complexes. Comment l’entreprise peut-elle se projeter dans un territoire, considéré comme l’espace du vivre ensemble, afin de contribuer à un développement plus durable et inclusif ? </w:t>
      </w:r>
    </w:p>
    <w:p w14:paraId="66149CD3" w14:textId="77777777" w:rsidR="002F4A7E" w:rsidRDefault="002F4A7E" w:rsidP="00130BBA">
      <w:pPr>
        <w:jc w:val="both"/>
        <w:rPr>
          <w:color w:val="000000" w:themeColor="text1"/>
        </w:rPr>
      </w:pPr>
    </w:p>
    <w:p w14:paraId="3FD1466F" w14:textId="77777777" w:rsidR="002F4A7E" w:rsidRDefault="00BB7FAB" w:rsidP="00130BBA">
      <w:pPr>
        <w:jc w:val="both"/>
        <w:rPr>
          <w:color w:val="000000" w:themeColor="text1"/>
        </w:rPr>
      </w:pPr>
      <w:r w:rsidRPr="00044CCF">
        <w:rPr>
          <w:color w:val="000000" w:themeColor="text1"/>
        </w:rPr>
        <w:t xml:space="preserve">La Responsabilité Territoriale des Entreprises est une nouvelle notion originale pour rendre compte des conditions de l’entreprendre en collectif et en responsabilité pour le bien commun. Ce projet ambitionne </w:t>
      </w:r>
    </w:p>
    <w:p w14:paraId="5A87ECDC" w14:textId="18B9DAB3" w:rsidR="002F4A7E" w:rsidRDefault="00BB7FAB" w:rsidP="00130BBA">
      <w:pPr>
        <w:jc w:val="both"/>
        <w:rPr>
          <w:color w:val="000000" w:themeColor="text1"/>
        </w:rPr>
      </w:pPr>
      <w:r w:rsidRPr="00044CCF">
        <w:rPr>
          <w:color w:val="000000" w:themeColor="text1"/>
        </w:rPr>
        <w:t xml:space="preserve">(1) d’analyser les conditions de ce développement responsable qui mobilise autrement les notons d’ancrage territorial, d’économie circulaire et d’analyse de proximités, </w:t>
      </w:r>
    </w:p>
    <w:p w14:paraId="2B969A47" w14:textId="77777777" w:rsidR="002F4A7E" w:rsidRDefault="00BB7FAB" w:rsidP="00130BBA">
      <w:pPr>
        <w:jc w:val="both"/>
        <w:rPr>
          <w:color w:val="000000" w:themeColor="text1"/>
        </w:rPr>
      </w:pPr>
      <w:r w:rsidRPr="00044CCF">
        <w:rPr>
          <w:color w:val="000000" w:themeColor="text1"/>
        </w:rPr>
        <w:t xml:space="preserve">(2) d’abonder les innovations sociales partagées par l’Économie Sociale et Solidaire en raison de ses spécificités intrinsèques (Loi 2014) mais y associant les autres parties prenantes sociétales et </w:t>
      </w:r>
    </w:p>
    <w:p w14:paraId="4BA94DEA" w14:textId="77777777" w:rsidR="00504653" w:rsidRPr="00504653" w:rsidRDefault="00BB7FAB" w:rsidP="00130BBA">
      <w:pPr>
        <w:jc w:val="both"/>
        <w:rPr>
          <w:color w:val="000000" w:themeColor="text1"/>
        </w:rPr>
      </w:pPr>
      <w:r w:rsidRPr="00044CCF">
        <w:rPr>
          <w:color w:val="000000" w:themeColor="text1"/>
        </w:rPr>
        <w:t>(3) d’expérimenter à travers des dispositifs régionaux, les nouveaux leviers d’actions ainsi que le renouvellement des partenariats publics/privés pour de nouvelles politiques publiques territoriales plus inclusives.</w:t>
      </w:r>
    </w:p>
    <w:p w14:paraId="391EE5B9" w14:textId="77777777" w:rsidR="00783C5D" w:rsidRPr="00504653" w:rsidRDefault="00783C5D" w:rsidP="00130BBA">
      <w:pPr>
        <w:jc w:val="both"/>
        <w:rPr>
          <w:color w:val="000000" w:themeColor="text1"/>
        </w:rPr>
      </w:pPr>
    </w:p>
    <w:p w14:paraId="292EE17B" w14:textId="77777777" w:rsidR="00D464DF" w:rsidRDefault="00D464DF" w:rsidP="00130BBA">
      <w:pPr>
        <w:jc w:val="both"/>
        <w:rPr>
          <w:rFonts w:cs="Arial"/>
          <w:b/>
          <w:bCs/>
          <w:szCs w:val="22"/>
        </w:rPr>
      </w:pPr>
    </w:p>
    <w:p w14:paraId="7E13FE84" w14:textId="77777777" w:rsidR="00130BBA" w:rsidRPr="00130BBA" w:rsidRDefault="00FD550F" w:rsidP="00130BBA">
      <w:pPr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Missions et activités</w:t>
      </w:r>
      <w:r w:rsidR="001E6B3B">
        <w:rPr>
          <w:rFonts w:cs="Arial"/>
          <w:b/>
          <w:bCs/>
          <w:szCs w:val="22"/>
        </w:rPr>
        <w:t xml:space="preserve"> principales</w:t>
      </w:r>
      <w:r w:rsidR="00130BBA" w:rsidRPr="00130BBA">
        <w:rPr>
          <w:rFonts w:cs="Arial"/>
          <w:b/>
          <w:bCs/>
          <w:szCs w:val="22"/>
        </w:rPr>
        <w:t xml:space="preserve"> du post-doc</w:t>
      </w:r>
    </w:p>
    <w:p w14:paraId="60180BE8" w14:textId="77777777" w:rsidR="00130BBA" w:rsidRDefault="00130BBA" w:rsidP="00130BBA">
      <w:pPr>
        <w:jc w:val="both"/>
        <w:rPr>
          <w:rFonts w:cs="Arial"/>
          <w:szCs w:val="22"/>
        </w:rPr>
      </w:pPr>
    </w:p>
    <w:p w14:paraId="158DAA29" w14:textId="23C7DEA0" w:rsidR="00504653" w:rsidRDefault="00200E13" w:rsidP="00130BBA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Dans </w:t>
      </w:r>
      <w:r w:rsidR="00130BBA">
        <w:rPr>
          <w:rFonts w:cs="Arial"/>
          <w:szCs w:val="22"/>
        </w:rPr>
        <w:t>l</w:t>
      </w:r>
      <w:r>
        <w:rPr>
          <w:rFonts w:cs="Arial"/>
          <w:szCs w:val="22"/>
        </w:rPr>
        <w:t>e cadre</w:t>
      </w:r>
      <w:r w:rsidR="00130BBA">
        <w:rPr>
          <w:rFonts w:cs="Arial"/>
          <w:szCs w:val="22"/>
        </w:rPr>
        <w:t xml:space="preserve"> de ce projet de recherche</w:t>
      </w:r>
      <w:r>
        <w:rPr>
          <w:rFonts w:cs="Arial"/>
          <w:szCs w:val="22"/>
        </w:rPr>
        <w:t xml:space="preserve">, </w:t>
      </w:r>
      <w:r w:rsidR="00130BBA">
        <w:t>le/la candidat(e) à l’allocation</w:t>
      </w:r>
      <w:r w:rsidR="00B2191E">
        <w:t xml:space="preserve"> sera mobilisé prioritairement sur</w:t>
      </w:r>
      <w:r w:rsidR="00130BBA">
        <w:t xml:space="preserve"> </w:t>
      </w:r>
      <w:r w:rsidR="00B2191E">
        <w:t>l’axe</w:t>
      </w:r>
      <w:r w:rsidR="00130BBA">
        <w:t xml:space="preserve"> 2</w:t>
      </w:r>
      <w:r w:rsidR="00B2191E">
        <w:t xml:space="preserve"> du programme de recherche</w:t>
      </w:r>
      <w:r w:rsidR="00130BBA">
        <w:t xml:space="preserve"> consacré à l’expérimentation des dispositifs collectifs </w:t>
      </w:r>
      <w:r w:rsidR="00DD1C9C">
        <w:t xml:space="preserve">(axe 2) </w:t>
      </w:r>
      <w:r w:rsidR="00130BBA">
        <w:t>sur le territoire de Nouvelle Aquitaine</w:t>
      </w:r>
      <w:r w:rsidR="00130BBA">
        <w:rPr>
          <w:rFonts w:cs="Arial"/>
          <w:szCs w:val="22"/>
        </w:rPr>
        <w:t>.</w:t>
      </w:r>
    </w:p>
    <w:p w14:paraId="76C5A96E" w14:textId="77777777" w:rsidR="00130BBA" w:rsidRDefault="00130BBA" w:rsidP="00130BBA">
      <w:pPr>
        <w:jc w:val="both"/>
        <w:rPr>
          <w:rFonts w:cs="Arial"/>
          <w:szCs w:val="22"/>
        </w:rPr>
      </w:pPr>
    </w:p>
    <w:p w14:paraId="1801C631" w14:textId="077F3EE1" w:rsidR="00130BBA" w:rsidRDefault="002F4A7E" w:rsidP="00130BBA">
      <w:pPr>
        <w:jc w:val="both"/>
      </w:pPr>
      <w:r>
        <w:rPr>
          <w:rFonts w:cs="Arial"/>
          <w:szCs w:val="22"/>
        </w:rPr>
        <w:t xml:space="preserve">Vous </w:t>
      </w:r>
      <w:r w:rsidR="00130BBA">
        <w:rPr>
          <w:rFonts w:cs="Arial"/>
          <w:szCs w:val="22"/>
        </w:rPr>
        <w:t>réali</w:t>
      </w:r>
      <w:r>
        <w:rPr>
          <w:rFonts w:cs="Arial"/>
          <w:szCs w:val="22"/>
        </w:rPr>
        <w:t>serez</w:t>
      </w:r>
      <w:r w:rsidR="00130BBA">
        <w:rPr>
          <w:rFonts w:cs="Arial"/>
          <w:szCs w:val="22"/>
        </w:rPr>
        <w:t xml:space="preserve"> un état de </w:t>
      </w:r>
      <w:r w:rsidR="00D104AA">
        <w:rPr>
          <w:rFonts w:cs="Arial"/>
          <w:szCs w:val="22"/>
        </w:rPr>
        <w:t>des lieux des dispositifs d’enquête</w:t>
      </w:r>
      <w:r w:rsidR="00130BBA">
        <w:rPr>
          <w:rFonts w:cs="Arial"/>
          <w:szCs w:val="22"/>
        </w:rPr>
        <w:t xml:space="preserve">. </w:t>
      </w:r>
      <w:r w:rsidR="00D104AA">
        <w:rPr>
          <w:rFonts w:cs="Arial"/>
          <w:szCs w:val="22"/>
        </w:rPr>
        <w:t>En lien avec l</w:t>
      </w:r>
      <w:r w:rsidR="00130BBA">
        <w:rPr>
          <w:rFonts w:cs="Arial"/>
          <w:szCs w:val="22"/>
        </w:rPr>
        <w:t>e cadre théorique</w:t>
      </w:r>
      <w:r w:rsidR="00D104AA">
        <w:rPr>
          <w:rFonts w:cs="Arial"/>
          <w:szCs w:val="22"/>
        </w:rPr>
        <w:t xml:space="preserve"> élaboré par l’équipe</w:t>
      </w:r>
      <w:r w:rsidR="00130BBA">
        <w:rPr>
          <w:rFonts w:cs="Arial"/>
          <w:szCs w:val="22"/>
        </w:rPr>
        <w:t xml:space="preserve">, </w:t>
      </w:r>
      <w:r>
        <w:rPr>
          <w:rFonts w:cs="Arial"/>
          <w:szCs w:val="22"/>
        </w:rPr>
        <w:t>vous</w:t>
      </w:r>
      <w:r w:rsidR="00130BBA">
        <w:rPr>
          <w:rFonts w:cs="Arial"/>
          <w:szCs w:val="22"/>
        </w:rPr>
        <w:t xml:space="preserve"> pourr</w:t>
      </w:r>
      <w:r>
        <w:rPr>
          <w:rFonts w:cs="Arial"/>
          <w:szCs w:val="22"/>
        </w:rPr>
        <w:t>ez</w:t>
      </w:r>
      <w:r w:rsidR="00130BBA">
        <w:rPr>
          <w:rFonts w:cs="Arial"/>
          <w:szCs w:val="22"/>
        </w:rPr>
        <w:t xml:space="preserve"> proposer une grille d’analyse des dispositifs de terrain en mobilisant les trois piliers du développement durable, économique, social et environnemental.</w:t>
      </w:r>
    </w:p>
    <w:p w14:paraId="171D0891" w14:textId="77777777" w:rsidR="00130BBA" w:rsidRDefault="00130BBA" w:rsidP="00130BBA">
      <w:pPr>
        <w:jc w:val="both"/>
        <w:rPr>
          <w:rFonts w:cs="Arial"/>
          <w:szCs w:val="22"/>
        </w:rPr>
      </w:pPr>
    </w:p>
    <w:p w14:paraId="491F81CE" w14:textId="77777777" w:rsidR="00D464DF" w:rsidRDefault="00D464DF" w:rsidP="00130BBA">
      <w:pPr>
        <w:jc w:val="both"/>
      </w:pPr>
    </w:p>
    <w:p w14:paraId="61382C31" w14:textId="77777777" w:rsidR="00D464DF" w:rsidRDefault="00D464DF" w:rsidP="00130BBA">
      <w:pPr>
        <w:jc w:val="both"/>
      </w:pPr>
    </w:p>
    <w:p w14:paraId="4FDE5015" w14:textId="58C38E55" w:rsidR="00130BBA" w:rsidRDefault="002F4A7E" w:rsidP="00130BBA">
      <w:pPr>
        <w:jc w:val="both"/>
      </w:pPr>
      <w:r>
        <w:lastRenderedPageBreak/>
        <w:t>Vous</w:t>
      </w:r>
      <w:r w:rsidR="00130BBA">
        <w:t xml:space="preserve"> effectuer</w:t>
      </w:r>
      <w:r>
        <w:t>ez</w:t>
      </w:r>
      <w:r w:rsidR="00130BBA">
        <w:t xml:space="preserve"> prioritairement </w:t>
      </w:r>
      <w:r>
        <w:t>l’</w:t>
      </w:r>
      <w:r w:rsidR="00130BBA">
        <w:t xml:space="preserve">enquête de terrain en étroite collaboration avec les partenaires socio-économiques du projet et </w:t>
      </w:r>
      <w:r>
        <w:t xml:space="preserve">vous </w:t>
      </w:r>
      <w:r w:rsidR="00130BBA">
        <w:t>ser</w:t>
      </w:r>
      <w:r>
        <w:t>ez</w:t>
      </w:r>
      <w:r w:rsidR="00130BBA">
        <w:t xml:space="preserve"> chargé de la coordination des expérimentations. </w:t>
      </w:r>
    </w:p>
    <w:p w14:paraId="1EB31251" w14:textId="77777777" w:rsidR="00130BBA" w:rsidRDefault="00130BBA" w:rsidP="00130BBA">
      <w:pPr>
        <w:jc w:val="both"/>
      </w:pPr>
      <w:r>
        <w:t xml:space="preserve">Les résultats seront valorisés auprès des acteurs socio-économiques néo-aquitains et, plus largement, auprès des acteurs régionaux de l’ESS. </w:t>
      </w:r>
    </w:p>
    <w:p w14:paraId="56D27B5A" w14:textId="77777777" w:rsidR="002F4A7E" w:rsidRDefault="002F4A7E" w:rsidP="00130BBA">
      <w:pPr>
        <w:jc w:val="both"/>
      </w:pPr>
    </w:p>
    <w:p w14:paraId="63D301F0" w14:textId="77777777" w:rsidR="00130BBA" w:rsidRDefault="00130BBA" w:rsidP="00130BBA">
      <w:pPr>
        <w:jc w:val="both"/>
      </w:pPr>
      <w:r>
        <w:t>Sur le plan scientifique, le volet de l’enquête couvert par le/la candidat(e) conduira à une valorisation scientifique des résultats : participation à l’élaboration de la grille d’analyse des dispositifs, rédaction de g</w:t>
      </w:r>
      <w:r>
        <w:rPr>
          <w:rFonts w:cs="Arial"/>
        </w:rPr>
        <w:t>uides méthodologiques et d’indicateurs d’impact,</w:t>
      </w:r>
      <w:r>
        <w:t xml:space="preserve"> présentations de communications tout au long du projet, dans : (a) les séminaires internes au projet ; (b) les manifestations scientifiques nationales et internationales visées par le programme (congrès Association de Sciences Régionale de Langue Française ; </w:t>
      </w:r>
      <w:r w:rsidR="002F4A7E">
        <w:t xml:space="preserve">ERSA ; </w:t>
      </w:r>
      <w:r>
        <w:t>RIUESS ; RIODD, Association française de science politique, Congrès recherche de l’Alliance Coopérative Internationale (CCR EU ICA), Ciriec International. La réalisation de publications scientifiques et de productions à destination des partenaires (guides méthodologiques, indicateurs d’impact) mais aussi du grand public (4 pages, articles de vulgarisation) fait aussi parti</w:t>
      </w:r>
      <w:r w:rsidR="002F4A7E">
        <w:t>e</w:t>
      </w:r>
      <w:r>
        <w:t xml:space="preserve"> des outputs attendus. </w:t>
      </w:r>
    </w:p>
    <w:p w14:paraId="30FE30A6" w14:textId="77777777" w:rsidR="00130BBA" w:rsidRDefault="00130BBA" w:rsidP="00130BBA">
      <w:pPr>
        <w:jc w:val="both"/>
        <w:rPr>
          <w:rFonts w:cs="Arial"/>
          <w:szCs w:val="22"/>
        </w:rPr>
      </w:pPr>
    </w:p>
    <w:p w14:paraId="229D2FB1" w14:textId="77777777" w:rsidR="00130BBA" w:rsidRPr="00DD1C9C" w:rsidRDefault="00FD550F" w:rsidP="00130BBA">
      <w:pPr>
        <w:spacing w:before="60"/>
        <w:jc w:val="both"/>
        <w:rPr>
          <w:rFonts w:cs="Arial"/>
          <w:szCs w:val="22"/>
        </w:rPr>
      </w:pPr>
      <w:r w:rsidRPr="00DD1C9C">
        <w:rPr>
          <w:rFonts w:cs="Arial"/>
          <w:b/>
          <w:bCs/>
          <w:szCs w:val="22"/>
        </w:rPr>
        <w:t xml:space="preserve">Environnement de travail, </w:t>
      </w:r>
      <w:r w:rsidR="00130BBA" w:rsidRPr="00DD1C9C">
        <w:rPr>
          <w:rFonts w:cs="Arial"/>
          <w:b/>
          <w:bCs/>
          <w:szCs w:val="22"/>
        </w:rPr>
        <w:t>Établissement d’accueil</w:t>
      </w:r>
      <w:r w:rsidR="00130BBA" w:rsidRPr="00DD1C9C">
        <w:rPr>
          <w:rFonts w:cs="Arial"/>
          <w:szCs w:val="22"/>
        </w:rPr>
        <w:t> :</w:t>
      </w:r>
    </w:p>
    <w:p w14:paraId="033B558C" w14:textId="77777777" w:rsidR="00130BBA" w:rsidRPr="0035206E" w:rsidRDefault="00130BBA" w:rsidP="00130BBA">
      <w:pPr>
        <w:pStyle w:val="Corpsdetexte3"/>
        <w:jc w:val="both"/>
        <w:rPr>
          <w:rFonts w:cs="Arial"/>
          <w:szCs w:val="22"/>
        </w:rPr>
      </w:pPr>
    </w:p>
    <w:p w14:paraId="164D90D6" w14:textId="4A922B3C" w:rsidR="00130BBA" w:rsidRPr="0035206E" w:rsidRDefault="00DD1C9C" w:rsidP="00130BBA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Établissement</w:t>
      </w:r>
      <w:r w:rsidR="00130BBA" w:rsidRPr="0035206E">
        <w:rPr>
          <w:rFonts w:cs="Arial"/>
          <w:szCs w:val="22"/>
        </w:rPr>
        <w:t> :</w:t>
      </w:r>
      <w:r w:rsidR="00130BBA">
        <w:rPr>
          <w:rFonts w:cs="Arial"/>
          <w:szCs w:val="22"/>
        </w:rPr>
        <w:t xml:space="preserve"> Bordeaux Sciences Agro </w:t>
      </w:r>
    </w:p>
    <w:p w14:paraId="4EF6F4A2" w14:textId="6491894B" w:rsidR="00130BBA" w:rsidRPr="0035206E" w:rsidRDefault="00130BBA" w:rsidP="00130BBA">
      <w:pPr>
        <w:jc w:val="both"/>
        <w:rPr>
          <w:rFonts w:cs="Arial"/>
          <w:szCs w:val="22"/>
        </w:rPr>
      </w:pPr>
      <w:r w:rsidRPr="0035206E">
        <w:rPr>
          <w:rFonts w:cs="Arial"/>
          <w:szCs w:val="22"/>
        </w:rPr>
        <w:t>Nom d</w:t>
      </w:r>
      <w:r>
        <w:rPr>
          <w:rFonts w:cs="Arial"/>
          <w:szCs w:val="22"/>
        </w:rPr>
        <w:t>e la</w:t>
      </w:r>
      <w:r w:rsidRPr="0035206E">
        <w:rPr>
          <w:rFonts w:cs="Arial"/>
          <w:szCs w:val="22"/>
        </w:rPr>
        <w:t xml:space="preserve"> tut</w:t>
      </w:r>
      <w:r>
        <w:rPr>
          <w:rFonts w:cs="Arial"/>
          <w:szCs w:val="22"/>
        </w:rPr>
        <w:t>rice</w:t>
      </w:r>
      <w:r w:rsidR="00F315F7">
        <w:rPr>
          <w:rFonts w:cs="Arial"/>
          <w:szCs w:val="22"/>
        </w:rPr>
        <w:t xml:space="preserve"> </w:t>
      </w:r>
      <w:r w:rsidRPr="0035206E">
        <w:rPr>
          <w:rFonts w:cs="Arial"/>
          <w:szCs w:val="22"/>
        </w:rPr>
        <w:t>:</w:t>
      </w:r>
      <w:r>
        <w:rPr>
          <w:rFonts w:cs="Arial"/>
          <w:szCs w:val="22"/>
        </w:rPr>
        <w:t xml:space="preserve"> Maryline Filippi, professeure d’économie à BSA et chercheure associée INRAE - AgroParisTech Université de Paris Saclay </w:t>
      </w:r>
      <w:r w:rsidR="00F315F7">
        <w:rPr>
          <w:rFonts w:cs="Arial"/>
          <w:szCs w:val="22"/>
        </w:rPr>
        <w:t xml:space="preserve">avec </w:t>
      </w:r>
      <w:r>
        <w:rPr>
          <w:rFonts w:cs="Arial"/>
          <w:szCs w:val="22"/>
        </w:rPr>
        <w:t>Timothée Duverger, Chercheur Sc Po</w:t>
      </w:r>
      <w:r w:rsidR="00F315F7">
        <w:rPr>
          <w:rFonts w:cs="Arial"/>
          <w:szCs w:val="22"/>
        </w:rPr>
        <w:t xml:space="preserve"> Bordeaux.</w:t>
      </w:r>
    </w:p>
    <w:p w14:paraId="6E0B3116" w14:textId="1994EFD7" w:rsidR="00130BBA" w:rsidRPr="00DD1C9C" w:rsidRDefault="001E6B3B" w:rsidP="00130BBA">
      <w:pPr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Vous serez</w:t>
      </w:r>
      <w:r w:rsidR="00783C5D">
        <w:rPr>
          <w:rFonts w:cs="Arial"/>
          <w:color w:val="000000" w:themeColor="text1"/>
        </w:rPr>
        <w:t xml:space="preserve"> salarié </w:t>
      </w:r>
      <w:r w:rsidR="00F315F7">
        <w:rPr>
          <w:rFonts w:cs="Arial"/>
          <w:color w:val="000000" w:themeColor="text1"/>
        </w:rPr>
        <w:t>de et localisé à</w:t>
      </w:r>
      <w:r w:rsidR="00783C5D">
        <w:rPr>
          <w:rFonts w:cs="Arial"/>
          <w:color w:val="000000" w:themeColor="text1"/>
        </w:rPr>
        <w:t xml:space="preserve"> Bordeaux Sciences Agro. </w:t>
      </w:r>
    </w:p>
    <w:p w14:paraId="3E671812" w14:textId="77777777" w:rsidR="00130BBA" w:rsidRDefault="00130BBA" w:rsidP="00130BBA">
      <w:pPr>
        <w:jc w:val="both"/>
        <w:rPr>
          <w:rFonts w:cs="Arial"/>
          <w:szCs w:val="22"/>
        </w:rPr>
      </w:pPr>
    </w:p>
    <w:p w14:paraId="141346C7" w14:textId="77777777" w:rsidR="00130BBA" w:rsidRPr="001E6B3B" w:rsidRDefault="001E6B3B" w:rsidP="00130BBA">
      <w:pPr>
        <w:jc w:val="both"/>
        <w:rPr>
          <w:rFonts w:cs="Arial"/>
          <w:b/>
          <w:bCs/>
          <w:szCs w:val="22"/>
        </w:rPr>
      </w:pPr>
      <w:r w:rsidRPr="001E6B3B">
        <w:rPr>
          <w:rFonts w:cs="Arial"/>
          <w:b/>
          <w:bCs/>
          <w:szCs w:val="22"/>
        </w:rPr>
        <w:t xml:space="preserve">Formations et </w:t>
      </w:r>
      <w:r w:rsidR="00130BBA" w:rsidRPr="001E6B3B">
        <w:rPr>
          <w:rFonts w:cs="Arial"/>
          <w:b/>
          <w:bCs/>
          <w:szCs w:val="22"/>
        </w:rPr>
        <w:t xml:space="preserve">Compétences </w:t>
      </w:r>
      <w:r w:rsidRPr="001E6B3B">
        <w:rPr>
          <w:rFonts w:cs="Arial"/>
          <w:b/>
          <w:bCs/>
          <w:szCs w:val="22"/>
        </w:rPr>
        <w:t>recherchées</w:t>
      </w:r>
    </w:p>
    <w:p w14:paraId="428F0AC6" w14:textId="77777777" w:rsidR="001E6B3B" w:rsidRDefault="001E6B3B" w:rsidP="00130BBA">
      <w:pPr>
        <w:jc w:val="both"/>
        <w:rPr>
          <w:rFonts w:cs="Arial"/>
          <w:szCs w:val="22"/>
        </w:rPr>
      </w:pPr>
    </w:p>
    <w:p w14:paraId="049D168A" w14:textId="77777777" w:rsidR="00504653" w:rsidRDefault="001E6B3B" w:rsidP="00130BBA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Nous recherchons un candidat ou une candidate de préférence</w:t>
      </w:r>
      <w:r w:rsidR="00783C5D">
        <w:rPr>
          <w:rFonts w:cs="Arial"/>
          <w:szCs w:val="22"/>
        </w:rPr>
        <w:t xml:space="preserve"> en économie-gestion et dynamiques institutionnelles</w:t>
      </w:r>
      <w:r>
        <w:rPr>
          <w:rFonts w:cs="Arial"/>
          <w:szCs w:val="22"/>
        </w:rPr>
        <w:t xml:space="preserve"> disposant d’une expérience suffisante pour étudier les dispositifs d’action collective et la pratique de l’interdisciplinarité. La connaissance des sciences régionales et de l’</w:t>
      </w:r>
      <w:r w:rsidR="002F4A7E">
        <w:rPr>
          <w:rFonts w:cs="Arial"/>
          <w:szCs w:val="22"/>
        </w:rPr>
        <w:t>Économie</w:t>
      </w:r>
      <w:r>
        <w:rPr>
          <w:rFonts w:cs="Arial"/>
          <w:szCs w:val="22"/>
        </w:rPr>
        <w:t xml:space="preserve"> Sociale et Solidaire sont un plus.</w:t>
      </w:r>
    </w:p>
    <w:p w14:paraId="19765FFC" w14:textId="77777777" w:rsidR="001E6B3B" w:rsidRDefault="001E6B3B" w:rsidP="00130BBA">
      <w:pPr>
        <w:jc w:val="both"/>
        <w:rPr>
          <w:rFonts w:cs="Arial"/>
          <w:szCs w:val="22"/>
        </w:rPr>
      </w:pPr>
    </w:p>
    <w:p w14:paraId="6D4D14B2" w14:textId="77777777" w:rsidR="001E6B3B" w:rsidRPr="001E6B3B" w:rsidRDefault="001E6B3B" w:rsidP="00130BBA">
      <w:pPr>
        <w:jc w:val="both"/>
        <w:rPr>
          <w:rFonts w:cs="Arial"/>
          <w:b/>
          <w:bCs/>
          <w:szCs w:val="22"/>
        </w:rPr>
      </w:pPr>
      <w:r w:rsidRPr="001E6B3B">
        <w:rPr>
          <w:rFonts w:cs="Arial"/>
          <w:b/>
          <w:bCs/>
          <w:szCs w:val="22"/>
        </w:rPr>
        <w:t>Votre qualité de vie au travail</w:t>
      </w:r>
    </w:p>
    <w:p w14:paraId="411FDBD0" w14:textId="77777777" w:rsidR="001E6B3B" w:rsidRDefault="001E6B3B" w:rsidP="00130BBA">
      <w:pPr>
        <w:jc w:val="both"/>
        <w:rPr>
          <w:rFonts w:cs="Arial"/>
          <w:szCs w:val="22"/>
        </w:rPr>
      </w:pPr>
    </w:p>
    <w:p w14:paraId="7E408AA8" w14:textId="2ABD3E8D" w:rsidR="001E6B3B" w:rsidRDefault="001E6B3B" w:rsidP="00130BBA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Vous évoluerez au sein d’un collectif de chercheurs au niveau de la Région Nouvelle Aquitaine et d’un réseau national de recherche. Vous </w:t>
      </w:r>
      <w:r w:rsidR="002F4A7E">
        <w:rPr>
          <w:rFonts w:cs="Arial"/>
          <w:szCs w:val="22"/>
        </w:rPr>
        <w:t>évoluerez</w:t>
      </w:r>
      <w:r>
        <w:rPr>
          <w:rFonts w:cs="Arial"/>
          <w:szCs w:val="22"/>
        </w:rPr>
        <w:t xml:space="preserve"> également au sein d’un réseau de professionnels diversifié. Vous aurez accès à des formations, d’un accompagnement social et des conditions fournies par </w:t>
      </w:r>
      <w:r w:rsidR="002F4A7E">
        <w:rPr>
          <w:rFonts w:cs="Arial"/>
          <w:szCs w:val="22"/>
        </w:rPr>
        <w:t>Bordeaux S</w:t>
      </w:r>
      <w:r w:rsidR="00DD1C9C">
        <w:rPr>
          <w:rFonts w:cs="Arial"/>
          <w:szCs w:val="22"/>
        </w:rPr>
        <w:t>ci</w:t>
      </w:r>
      <w:r w:rsidR="002F4A7E">
        <w:rPr>
          <w:rFonts w:cs="Arial"/>
          <w:szCs w:val="22"/>
        </w:rPr>
        <w:t xml:space="preserve">ences Agro, </w:t>
      </w:r>
      <w:r>
        <w:rPr>
          <w:rFonts w:cs="Arial"/>
          <w:szCs w:val="22"/>
        </w:rPr>
        <w:t xml:space="preserve">Sciences Po Bordeaux et l’INRAE. </w:t>
      </w:r>
    </w:p>
    <w:p w14:paraId="0D1455E8" w14:textId="3E4CDCAF" w:rsidR="001E6B3B" w:rsidRDefault="001E6B3B" w:rsidP="00130BBA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Votre rémunération sera </w:t>
      </w:r>
      <w:r w:rsidR="00DD1C9C">
        <w:rPr>
          <w:rFonts w:cs="Arial"/>
          <w:szCs w:val="22"/>
        </w:rPr>
        <w:t>en fonction de la reconstitution de carrière, indice en vigueur</w:t>
      </w:r>
    </w:p>
    <w:p w14:paraId="603056F5" w14:textId="2D330427" w:rsidR="001E6B3B" w:rsidRPr="00486E59" w:rsidRDefault="001E6B3B" w:rsidP="00130BBA">
      <w:pPr>
        <w:jc w:val="both"/>
        <w:rPr>
          <w:rFonts w:cs="Arial"/>
          <w:b/>
          <w:bCs/>
          <w:szCs w:val="22"/>
        </w:rPr>
      </w:pPr>
      <w:r w:rsidRPr="00486E59">
        <w:rPr>
          <w:rFonts w:cs="Arial"/>
          <w:b/>
          <w:bCs/>
          <w:szCs w:val="22"/>
        </w:rPr>
        <w:t xml:space="preserve">Début du contrat : </w:t>
      </w:r>
      <w:r w:rsidR="008556BA">
        <w:rPr>
          <w:rFonts w:cs="Arial"/>
          <w:b/>
          <w:bCs/>
          <w:szCs w:val="22"/>
        </w:rPr>
        <w:t>dès que possible</w:t>
      </w:r>
    </w:p>
    <w:p w14:paraId="3984DF41" w14:textId="43347AEA" w:rsidR="001E6B3B" w:rsidRDefault="001E6B3B" w:rsidP="00130BBA">
      <w:pPr>
        <w:jc w:val="both"/>
        <w:rPr>
          <w:rFonts w:cs="Arial"/>
          <w:b/>
          <w:bCs/>
          <w:szCs w:val="22"/>
        </w:rPr>
      </w:pPr>
      <w:r w:rsidRPr="00486E59">
        <w:rPr>
          <w:rFonts w:cs="Arial"/>
          <w:b/>
          <w:bCs/>
          <w:szCs w:val="22"/>
        </w:rPr>
        <w:t xml:space="preserve">Date limite d’envoi de la candidature : </w:t>
      </w:r>
      <w:r w:rsidR="002F4A7E" w:rsidRPr="00486E59">
        <w:rPr>
          <w:rFonts w:cs="Arial"/>
          <w:b/>
          <w:bCs/>
          <w:szCs w:val="22"/>
        </w:rPr>
        <w:t xml:space="preserve"> </w:t>
      </w:r>
      <w:r w:rsidR="008556BA">
        <w:rPr>
          <w:rFonts w:cs="Arial"/>
          <w:b/>
          <w:bCs/>
          <w:szCs w:val="22"/>
        </w:rPr>
        <w:t>06</w:t>
      </w:r>
      <w:r w:rsidR="00DD1C9C" w:rsidRPr="00486E59">
        <w:rPr>
          <w:rFonts w:cs="Arial"/>
          <w:b/>
          <w:bCs/>
          <w:szCs w:val="22"/>
        </w:rPr>
        <w:t>/</w:t>
      </w:r>
      <w:r w:rsidR="008556BA">
        <w:rPr>
          <w:rFonts w:cs="Arial"/>
          <w:b/>
          <w:bCs/>
          <w:szCs w:val="22"/>
        </w:rPr>
        <w:t>02</w:t>
      </w:r>
      <w:r w:rsidR="00DD1C9C" w:rsidRPr="00486E59">
        <w:rPr>
          <w:rFonts w:cs="Arial"/>
          <w:b/>
          <w:bCs/>
          <w:szCs w:val="22"/>
        </w:rPr>
        <w:t>/202</w:t>
      </w:r>
      <w:r w:rsidR="008556BA">
        <w:rPr>
          <w:rFonts w:cs="Arial"/>
          <w:b/>
          <w:bCs/>
          <w:szCs w:val="22"/>
        </w:rPr>
        <w:t>4</w:t>
      </w:r>
    </w:p>
    <w:p w14:paraId="3CDCF86A" w14:textId="31549C43" w:rsidR="00582F2F" w:rsidRPr="00486E59" w:rsidRDefault="00582F2F" w:rsidP="00130BBA">
      <w:pPr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Durée : 18 mois</w:t>
      </w:r>
    </w:p>
    <w:p w14:paraId="397589D2" w14:textId="77777777" w:rsidR="001E6B3B" w:rsidRDefault="001E6B3B" w:rsidP="00130BBA">
      <w:pPr>
        <w:jc w:val="both"/>
        <w:rPr>
          <w:rFonts w:cs="Arial"/>
          <w:szCs w:val="22"/>
        </w:rPr>
      </w:pPr>
    </w:p>
    <w:p w14:paraId="6D350285" w14:textId="323FD1F4" w:rsidR="001E6B3B" w:rsidRPr="001E6B3B" w:rsidRDefault="001E6B3B" w:rsidP="00130BBA">
      <w:pPr>
        <w:jc w:val="both"/>
        <w:rPr>
          <w:rFonts w:cs="Arial"/>
          <w:b/>
          <w:bCs/>
          <w:szCs w:val="22"/>
        </w:rPr>
      </w:pPr>
      <w:r w:rsidRPr="001E6B3B">
        <w:rPr>
          <w:rFonts w:cs="Arial"/>
          <w:b/>
          <w:bCs/>
          <w:szCs w:val="22"/>
        </w:rPr>
        <w:t xml:space="preserve">Modalités pour postuler </w:t>
      </w:r>
      <w:r>
        <w:rPr>
          <w:rFonts w:cs="Arial"/>
          <w:b/>
          <w:bCs/>
          <w:szCs w:val="22"/>
        </w:rPr>
        <w:t>et contact</w:t>
      </w:r>
      <w:r w:rsidR="00DD1C9C">
        <w:rPr>
          <w:rFonts w:cs="Arial"/>
          <w:b/>
          <w:bCs/>
          <w:szCs w:val="22"/>
        </w:rPr>
        <w:t>s</w:t>
      </w:r>
    </w:p>
    <w:p w14:paraId="379252ED" w14:textId="4754CD4E" w:rsidR="001E6B3B" w:rsidRDefault="001E6B3B" w:rsidP="00130BBA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Envoi du CV et de la lettre de motivation </w:t>
      </w:r>
      <w:r w:rsidR="00DD1C9C">
        <w:rPr>
          <w:rFonts w:cs="Arial"/>
          <w:szCs w:val="22"/>
        </w:rPr>
        <w:t xml:space="preserve">conjointement </w:t>
      </w:r>
      <w:r>
        <w:rPr>
          <w:rFonts w:cs="Arial"/>
          <w:szCs w:val="22"/>
        </w:rPr>
        <w:t xml:space="preserve">à </w:t>
      </w:r>
    </w:p>
    <w:p w14:paraId="03842F5C" w14:textId="06FDC42A" w:rsidR="001E6B3B" w:rsidRPr="002F4A7E" w:rsidRDefault="001E6B3B" w:rsidP="00130BBA">
      <w:pPr>
        <w:jc w:val="both"/>
        <w:rPr>
          <w:rFonts w:cs="Arial"/>
          <w:szCs w:val="22"/>
          <w:lang w:val="en-US"/>
        </w:rPr>
      </w:pPr>
      <w:r w:rsidRPr="001E6B3B">
        <w:rPr>
          <w:rFonts w:cs="Arial"/>
          <w:szCs w:val="22"/>
          <w:lang w:val="en-US"/>
        </w:rPr>
        <w:t xml:space="preserve">Maryline </w:t>
      </w:r>
      <w:proofErr w:type="gramStart"/>
      <w:r w:rsidRPr="001E6B3B">
        <w:rPr>
          <w:rFonts w:cs="Arial"/>
          <w:szCs w:val="22"/>
          <w:lang w:val="en-US"/>
        </w:rPr>
        <w:t>Filippi :</w:t>
      </w:r>
      <w:proofErr w:type="gramEnd"/>
      <w:r w:rsidRPr="001E6B3B">
        <w:rPr>
          <w:rFonts w:cs="Arial"/>
          <w:szCs w:val="22"/>
          <w:lang w:val="en-US"/>
        </w:rPr>
        <w:t xml:space="preserve">  </w:t>
      </w:r>
      <w:hyperlink r:id="rId7" w:history="1">
        <w:r w:rsidR="00333980" w:rsidRPr="00333980">
          <w:rPr>
            <w:rStyle w:val="Lienhypertexte"/>
            <w:rFonts w:cs="Arial"/>
            <w:szCs w:val="22"/>
            <w:lang w:val="en-US"/>
          </w:rPr>
          <w:t>maryline.filippi@agro-bordeaux.fr</w:t>
        </w:r>
      </w:hyperlink>
    </w:p>
    <w:p w14:paraId="12A4F029" w14:textId="07C5A66B" w:rsidR="00DE0C99" w:rsidRPr="00D464DF" w:rsidRDefault="001E6B3B" w:rsidP="00130BBA">
      <w:pPr>
        <w:jc w:val="both"/>
      </w:pPr>
      <w:r>
        <w:rPr>
          <w:rFonts w:cs="Arial"/>
          <w:szCs w:val="22"/>
        </w:rPr>
        <w:t>Timothée Duverger</w:t>
      </w:r>
      <w:r w:rsidR="002F4A7E">
        <w:rPr>
          <w:rFonts w:cs="Arial"/>
          <w:szCs w:val="22"/>
        </w:rPr>
        <w:t> :</w:t>
      </w:r>
      <w:r w:rsidR="00DD1C9C" w:rsidRPr="00DD1C9C">
        <w:t xml:space="preserve"> </w:t>
      </w:r>
      <w:r w:rsidR="00D464DF" w:rsidRPr="00D464DF">
        <w:t>t.duverger@sciencespobordeaux.fr</w:t>
      </w:r>
    </w:p>
    <w:sectPr w:rsidR="00DE0C99" w:rsidRPr="00D464D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18AA2" w14:textId="77777777" w:rsidR="007917FC" w:rsidRDefault="007917FC" w:rsidP="00D464DF">
      <w:r>
        <w:separator/>
      </w:r>
    </w:p>
  </w:endnote>
  <w:endnote w:type="continuationSeparator" w:id="0">
    <w:p w14:paraId="0399FDF3" w14:textId="77777777" w:rsidR="007917FC" w:rsidRDefault="007917FC" w:rsidP="00D46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0D33D" w14:textId="77777777" w:rsidR="007917FC" w:rsidRDefault="007917FC" w:rsidP="00D464DF">
      <w:r>
        <w:separator/>
      </w:r>
    </w:p>
  </w:footnote>
  <w:footnote w:type="continuationSeparator" w:id="0">
    <w:p w14:paraId="6E2E1EEB" w14:textId="77777777" w:rsidR="007917FC" w:rsidRDefault="007917FC" w:rsidP="00D46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DE6CA" w14:textId="43EC8D58" w:rsidR="00D464DF" w:rsidRDefault="00D464DF">
    <w:pPr>
      <w:pStyle w:val="En-tte"/>
    </w:pPr>
    <w:r w:rsidRPr="00D464DF">
      <w:rPr>
        <w:noProof/>
      </w:rPr>
      <w:drawing>
        <wp:inline distT="0" distB="0" distL="0" distR="0" wp14:anchorId="3DA8C946" wp14:editId="1A6DA727">
          <wp:extent cx="824833" cy="293776"/>
          <wp:effectExtent l="0" t="0" r="1270" b="0"/>
          <wp:docPr id="12" name="Image 11">
            <a:extLst xmlns:a="http://schemas.openxmlformats.org/drawingml/2006/main">
              <a:ext uri="{FF2B5EF4-FFF2-40B4-BE49-F238E27FC236}">
                <a16:creationId xmlns:a16="http://schemas.microsoft.com/office/drawing/2014/main" id="{FC72F991-D8A4-A1A0-4916-DF7DC3EB50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1">
                    <a:extLst>
                      <a:ext uri="{FF2B5EF4-FFF2-40B4-BE49-F238E27FC236}">
                        <a16:creationId xmlns:a16="http://schemas.microsoft.com/office/drawing/2014/main" id="{FC72F991-D8A4-A1A0-4916-DF7DC3EB50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6933" cy="305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464DF">
      <w:rPr>
        <w:noProof/>
        <w14:ligatures w14:val="standardContextual"/>
      </w:rPr>
      <w:t xml:space="preserve"> </w:t>
    </w:r>
    <w:r w:rsidRPr="00D464DF">
      <w:rPr>
        <w:noProof/>
      </w:rPr>
      <w:drawing>
        <wp:inline distT="0" distB="0" distL="0" distR="0" wp14:anchorId="76DCE6EC" wp14:editId="7AC8F397">
          <wp:extent cx="924449" cy="407584"/>
          <wp:effectExtent l="0" t="0" r="3175" b="0"/>
          <wp:docPr id="13" name="Image 12">
            <a:extLst xmlns:a="http://schemas.openxmlformats.org/drawingml/2006/main">
              <a:ext uri="{FF2B5EF4-FFF2-40B4-BE49-F238E27FC236}">
                <a16:creationId xmlns:a16="http://schemas.microsoft.com/office/drawing/2014/main" id="{7494B224-7239-956D-0F98-CAB77285B46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2">
                    <a:extLst>
                      <a:ext uri="{FF2B5EF4-FFF2-40B4-BE49-F238E27FC236}">
                        <a16:creationId xmlns:a16="http://schemas.microsoft.com/office/drawing/2014/main" id="{7494B224-7239-956D-0F98-CAB77285B46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79248" cy="431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464DF">
      <w:rPr>
        <w:noProof/>
        <w14:ligatures w14:val="standardContextual"/>
      </w:rPr>
      <w:t xml:space="preserve"> </w:t>
    </w:r>
    <w:r w:rsidRPr="00D464DF">
      <w:rPr>
        <w:noProof/>
        <w14:ligatures w14:val="standardContextual"/>
      </w:rPr>
      <w:drawing>
        <wp:inline distT="0" distB="0" distL="0" distR="0" wp14:anchorId="3759EDD0" wp14:editId="2D0FBE83">
          <wp:extent cx="416540" cy="650094"/>
          <wp:effectExtent l="0" t="0" r="3175" b="0"/>
          <wp:docPr id="2" name="Image 1">
            <a:extLst xmlns:a="http://schemas.openxmlformats.org/drawingml/2006/main">
              <a:ext uri="{FF2B5EF4-FFF2-40B4-BE49-F238E27FC236}">
                <a16:creationId xmlns:a16="http://schemas.microsoft.com/office/drawing/2014/main" id="{DA3F7320-FC52-E821-3D9C-4A82427179E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>
                    <a:extLst>
                      <a:ext uri="{FF2B5EF4-FFF2-40B4-BE49-F238E27FC236}">
                        <a16:creationId xmlns:a16="http://schemas.microsoft.com/office/drawing/2014/main" id="{DA3F7320-FC52-E821-3D9C-4A82427179E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/>
                  <a:srcRect r="9350" b="-786"/>
                  <a:stretch/>
                </pic:blipFill>
                <pic:spPr>
                  <a:xfrm>
                    <a:off x="0" y="0"/>
                    <a:ext cx="445897" cy="695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464DF">
      <w:rPr>
        <w:noProof/>
        <w14:ligatures w14:val="standardContextual"/>
      </w:rPr>
      <w:t xml:space="preserve"> </w:t>
    </w:r>
    <w:r w:rsidRPr="00D464DF">
      <w:rPr>
        <w:noProof/>
        <w14:ligatures w14:val="standardContextual"/>
      </w:rPr>
      <w:drawing>
        <wp:inline distT="0" distB="0" distL="0" distR="0" wp14:anchorId="4982CFF4" wp14:editId="46A5F17C">
          <wp:extent cx="763185" cy="409345"/>
          <wp:effectExtent l="0" t="0" r="0" b="0"/>
          <wp:docPr id="14" name="Image 13">
            <a:extLst xmlns:a="http://schemas.openxmlformats.org/drawingml/2006/main">
              <a:ext uri="{FF2B5EF4-FFF2-40B4-BE49-F238E27FC236}">
                <a16:creationId xmlns:a16="http://schemas.microsoft.com/office/drawing/2014/main" id="{DF1D3E75-1A7D-11C2-2DF5-A98CA4432E4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3">
                    <a:extLst>
                      <a:ext uri="{FF2B5EF4-FFF2-40B4-BE49-F238E27FC236}">
                        <a16:creationId xmlns:a16="http://schemas.microsoft.com/office/drawing/2014/main" id="{DF1D3E75-1A7D-11C2-2DF5-A98CA4432E4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789068" cy="4232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00638" w:rsidRPr="00200638">
      <w:rPr>
        <w:noProof/>
        <w14:ligatures w14:val="standardContextual"/>
      </w:rPr>
      <w:drawing>
        <wp:inline distT="0" distB="0" distL="0" distR="0" wp14:anchorId="64F748CD" wp14:editId="5164FEE7">
          <wp:extent cx="1561260" cy="414753"/>
          <wp:effectExtent l="0" t="0" r="1270" b="4445"/>
          <wp:docPr id="10998058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80585" name="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658500" cy="440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B79EA"/>
    <w:multiLevelType w:val="hybridMultilevel"/>
    <w:tmpl w:val="B2C605CE"/>
    <w:lvl w:ilvl="0" w:tplc="4320987A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9502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5D"/>
    <w:rsid w:val="00130BBA"/>
    <w:rsid w:val="001E6B3B"/>
    <w:rsid w:val="00200638"/>
    <w:rsid w:val="00200E13"/>
    <w:rsid w:val="002B57CD"/>
    <w:rsid w:val="002F4A7E"/>
    <w:rsid w:val="00333980"/>
    <w:rsid w:val="00457DED"/>
    <w:rsid w:val="00486E59"/>
    <w:rsid w:val="004E7DD3"/>
    <w:rsid w:val="004F1A48"/>
    <w:rsid w:val="00504653"/>
    <w:rsid w:val="00545715"/>
    <w:rsid w:val="00582F2F"/>
    <w:rsid w:val="005C682D"/>
    <w:rsid w:val="005E7019"/>
    <w:rsid w:val="00674766"/>
    <w:rsid w:val="006B1CFD"/>
    <w:rsid w:val="00783C5D"/>
    <w:rsid w:val="007917FC"/>
    <w:rsid w:val="008555EC"/>
    <w:rsid w:val="008556BA"/>
    <w:rsid w:val="008B5120"/>
    <w:rsid w:val="00B2191E"/>
    <w:rsid w:val="00BB7FAB"/>
    <w:rsid w:val="00BD1ABD"/>
    <w:rsid w:val="00D104AA"/>
    <w:rsid w:val="00D464DF"/>
    <w:rsid w:val="00D939C0"/>
    <w:rsid w:val="00DD1C9C"/>
    <w:rsid w:val="00DE0C99"/>
    <w:rsid w:val="00EB0B38"/>
    <w:rsid w:val="00F315F7"/>
    <w:rsid w:val="00FD5458"/>
    <w:rsid w:val="00FD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D1B12"/>
  <w15:chartTrackingRefBased/>
  <w15:docId w15:val="{4029C062-E742-5B41-BA85-CE121985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C5D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3">
    <w:name w:val="Body Text 3"/>
    <w:basedOn w:val="Normal"/>
    <w:link w:val="Corpsdetexte3Car"/>
    <w:rsid w:val="00783C5D"/>
    <w:rPr>
      <w:b/>
    </w:rPr>
  </w:style>
  <w:style w:type="character" w:customStyle="1" w:styleId="Corpsdetexte3Car">
    <w:name w:val="Corps de texte 3 Car"/>
    <w:basedOn w:val="Policepardfaut"/>
    <w:link w:val="Corpsdetexte3"/>
    <w:rsid w:val="00783C5D"/>
    <w:rPr>
      <w:rFonts w:ascii="Times New Roman" w:eastAsia="Times New Roman" w:hAnsi="Times New Roman" w:cs="Times New Roman"/>
      <w:b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1E6B3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E6B3B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F315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315F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315F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315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315F7"/>
    <w:rPr>
      <w:rFonts w:ascii="Times New Roman" w:eastAsia="Times New Roman" w:hAnsi="Times New Roman" w:cs="Times New Roman"/>
      <w:b/>
      <w:bCs/>
      <w:kern w:val="0"/>
      <w:sz w:val="20"/>
      <w:szCs w:val="20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D464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464DF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D464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464DF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191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191E"/>
    <w:rPr>
      <w:rFonts w:ascii="Segoe UI" w:eastAsia="Times New Roman" w:hAnsi="Segoe UI" w:cs="Segoe UI"/>
      <w:kern w:val="0"/>
      <w:sz w:val="18"/>
      <w:szCs w:val="18"/>
      <w:lang w:eastAsia="fr-FR"/>
      <w14:ligatures w14:val="none"/>
    </w:rPr>
  </w:style>
  <w:style w:type="paragraph" w:styleId="Rvision">
    <w:name w:val="Revision"/>
    <w:hidden/>
    <w:uiPriority w:val="99"/>
    <w:semiHidden/>
    <w:rsid w:val="00333980"/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yline.filippi@agro-bordeaux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NADOU Fabien</cp:lastModifiedBy>
  <cp:revision>2</cp:revision>
  <cp:lastPrinted>2023-10-19T06:26:00Z</cp:lastPrinted>
  <dcterms:created xsi:type="dcterms:W3CDTF">2024-01-19T08:45:00Z</dcterms:created>
  <dcterms:modified xsi:type="dcterms:W3CDTF">2024-01-19T08:45:00Z</dcterms:modified>
</cp:coreProperties>
</file>