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5BA6B" w14:textId="77777777" w:rsidR="00B46F4A" w:rsidRPr="00F06598" w:rsidRDefault="00860B50" w:rsidP="00CF1F20">
      <w:pPr>
        <w:pStyle w:val="AdCFIntroCompte-rendu"/>
        <w:pBdr>
          <w:bottom w:val="none" w:sz="0" w:space="0" w:color="auto"/>
        </w:pBdr>
        <w:spacing w:before="0" w:after="0"/>
        <w:jc w:val="center"/>
        <w:rPr>
          <w:rFonts w:ascii="Gill Sans MT" w:hAnsi="Gill Sans MT"/>
          <w:sz w:val="22"/>
        </w:rPr>
      </w:pPr>
      <w:r w:rsidRPr="00F06598">
        <w:rPr>
          <w:rFonts w:ascii="Gill Sans MT" w:hAnsi="Gill Sans MT"/>
          <w:b/>
          <w:noProof/>
          <w:sz w:val="22"/>
          <w:lang w:eastAsia="fr-FR"/>
        </w:rPr>
        <w:drawing>
          <wp:inline distT="0" distB="0" distL="0" distR="0" wp14:anchorId="217970B9" wp14:editId="4AE63FD3">
            <wp:extent cx="3937000" cy="645343"/>
            <wp:effectExtent l="0" t="0" r="6350" b="2540"/>
            <wp:docPr id="3" name="Image 3" descr="\\PEGASE\Srv_ADCF\XserveADCF\Base\0_Secrétariat et POLE RESSOURCES\0.Charte graphique\LOGOTYPES 2022 - Intercommunalités de France\Logo-Interco-2022-Couleurs\CMJN\Logo-Interco-2022-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GASE\Srv_ADCF\XserveADCF\Base\0_Secrétariat et POLE RESSOURCES\0.Charte graphique\LOGOTYPES 2022 - Intercommunalités de France\Logo-Interco-2022-Couleurs\CMJN\Logo-Interco-2022-cmj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7034" cy="660101"/>
                    </a:xfrm>
                    <a:prstGeom prst="rect">
                      <a:avLst/>
                    </a:prstGeom>
                    <a:noFill/>
                    <a:ln>
                      <a:noFill/>
                    </a:ln>
                  </pic:spPr>
                </pic:pic>
              </a:graphicData>
            </a:graphic>
          </wp:inline>
        </w:drawing>
      </w:r>
    </w:p>
    <w:p w14:paraId="161D48A8" w14:textId="77777777" w:rsidR="00B46F4A" w:rsidRPr="00F06598" w:rsidRDefault="00B46F4A" w:rsidP="00CF1F20">
      <w:pPr>
        <w:pStyle w:val="AdCFIntroCompte-rendu"/>
        <w:pBdr>
          <w:bottom w:val="none" w:sz="0" w:space="0" w:color="auto"/>
        </w:pBdr>
        <w:spacing w:before="0" w:after="0"/>
        <w:jc w:val="center"/>
        <w:rPr>
          <w:rFonts w:ascii="Gill Sans MT" w:hAnsi="Gill Sans MT"/>
          <w:sz w:val="22"/>
        </w:rPr>
      </w:pPr>
    </w:p>
    <w:p w14:paraId="4AF3E74C" w14:textId="77777777" w:rsidR="00B80C1E" w:rsidRDefault="00B80C1E" w:rsidP="00C96672">
      <w:pPr>
        <w:pStyle w:val="AdCFTitre"/>
        <w:spacing w:before="0"/>
        <w:jc w:val="center"/>
        <w:rPr>
          <w:rFonts w:ascii="Gill Sans MT" w:hAnsi="Gill Sans MT"/>
          <w:sz w:val="22"/>
          <w:szCs w:val="22"/>
        </w:rPr>
      </w:pPr>
    </w:p>
    <w:p w14:paraId="6EA87C00" w14:textId="767D620B" w:rsidR="00614DC0" w:rsidRPr="00746989" w:rsidRDefault="00F11C75" w:rsidP="00C96672">
      <w:pPr>
        <w:pStyle w:val="AdCFTitre"/>
        <w:spacing w:before="0"/>
        <w:jc w:val="center"/>
        <w:rPr>
          <w:rFonts w:ascii="Gill Sans MT" w:hAnsi="Gill Sans MT"/>
          <w:szCs w:val="28"/>
        </w:rPr>
      </w:pPr>
      <w:r w:rsidRPr="00746989">
        <w:rPr>
          <w:rFonts w:ascii="Gill Sans MT" w:hAnsi="Gill Sans MT"/>
          <w:szCs w:val="28"/>
        </w:rPr>
        <w:t xml:space="preserve">Offre </w:t>
      </w:r>
      <w:r w:rsidR="00D401BC" w:rsidRPr="00746989">
        <w:rPr>
          <w:rFonts w:ascii="Gill Sans MT" w:hAnsi="Gill Sans MT"/>
          <w:szCs w:val="28"/>
        </w:rPr>
        <w:t>de stage</w:t>
      </w:r>
      <w:r w:rsidR="007D5177" w:rsidRPr="00746989">
        <w:rPr>
          <w:rFonts w:ascii="Gill Sans MT" w:hAnsi="Gill Sans MT"/>
          <w:szCs w:val="28"/>
        </w:rPr>
        <w:t xml:space="preserve"> d’une durée d</w:t>
      </w:r>
      <w:r w:rsidR="00D401BC" w:rsidRPr="00746989">
        <w:rPr>
          <w:rFonts w:ascii="Gill Sans MT" w:hAnsi="Gill Sans MT"/>
          <w:szCs w:val="28"/>
        </w:rPr>
        <w:t>e six mois</w:t>
      </w:r>
    </w:p>
    <w:p w14:paraId="43272F6A" w14:textId="5152D33E" w:rsidR="00B80C1E" w:rsidRPr="00746989" w:rsidRDefault="00B80C1E" w:rsidP="00B80C1E">
      <w:pPr>
        <w:pStyle w:val="AdCFTextecourant"/>
        <w:rPr>
          <w:sz w:val="28"/>
          <w:szCs w:val="28"/>
        </w:rPr>
      </w:pPr>
    </w:p>
    <w:p w14:paraId="7CC1129B" w14:textId="2D7BBA9C" w:rsidR="00B80C1E" w:rsidRPr="00746989" w:rsidRDefault="00B80C1E" w:rsidP="00B80C1E">
      <w:pPr>
        <w:pStyle w:val="AdCFTextecourant"/>
        <w:jc w:val="center"/>
        <w:rPr>
          <w:rFonts w:ascii="Gill Sans MT" w:hAnsi="Gill Sans MT"/>
          <w:b/>
          <w:bCs/>
          <w:smallCaps/>
          <w:color w:val="002060"/>
          <w:sz w:val="28"/>
          <w:szCs w:val="28"/>
        </w:rPr>
      </w:pPr>
      <w:r w:rsidRPr="00746989">
        <w:rPr>
          <w:rFonts w:ascii="Gill Sans MT" w:hAnsi="Gill Sans MT"/>
          <w:b/>
          <w:bCs/>
          <w:smallCaps/>
          <w:color w:val="002060"/>
          <w:sz w:val="28"/>
          <w:szCs w:val="28"/>
        </w:rPr>
        <w:t>Relations financières entre communes et intercommunalité</w:t>
      </w:r>
      <w:r w:rsidR="00746989">
        <w:rPr>
          <w:rFonts w:ascii="Gill Sans MT" w:hAnsi="Gill Sans MT"/>
          <w:b/>
          <w:bCs/>
          <w:smallCaps/>
          <w:color w:val="002060"/>
          <w:sz w:val="28"/>
          <w:szCs w:val="28"/>
        </w:rPr>
        <w:t>s</w:t>
      </w:r>
    </w:p>
    <w:p w14:paraId="0970B8AD" w14:textId="44696C8F" w:rsidR="00F06598" w:rsidRPr="00F06598" w:rsidRDefault="00F06598" w:rsidP="00C96672">
      <w:pPr>
        <w:pStyle w:val="AdCFTextecourant"/>
        <w:spacing w:before="0"/>
        <w:rPr>
          <w:rFonts w:ascii="Gill Sans MT" w:hAnsi="Gill Sans MT"/>
          <w:sz w:val="22"/>
          <w:szCs w:val="22"/>
        </w:rPr>
      </w:pPr>
    </w:p>
    <w:p w14:paraId="199B4900" w14:textId="77777777" w:rsidR="00C96672" w:rsidRDefault="00C96672" w:rsidP="00C96672">
      <w:pPr>
        <w:pStyle w:val="AdCFTextecourant"/>
        <w:spacing w:before="0"/>
        <w:rPr>
          <w:rFonts w:ascii="Gill Sans MT" w:hAnsi="Gill Sans MT"/>
          <w:b/>
          <w:bCs/>
          <w:sz w:val="22"/>
          <w:szCs w:val="22"/>
        </w:rPr>
      </w:pPr>
    </w:p>
    <w:p w14:paraId="1B768E22" w14:textId="6802616E" w:rsidR="00F06598" w:rsidRDefault="00F06598" w:rsidP="00C96672">
      <w:pPr>
        <w:pStyle w:val="AdCFTextecourant"/>
        <w:spacing w:before="0"/>
        <w:rPr>
          <w:rFonts w:ascii="Gill Sans MT" w:hAnsi="Gill Sans MT"/>
          <w:sz w:val="22"/>
          <w:szCs w:val="22"/>
        </w:rPr>
      </w:pPr>
      <w:r w:rsidRPr="00F06598">
        <w:rPr>
          <w:rFonts w:ascii="Gill Sans MT" w:hAnsi="Gill Sans MT"/>
          <w:b/>
          <w:bCs/>
          <w:sz w:val="22"/>
          <w:szCs w:val="22"/>
        </w:rPr>
        <w:t>Objectif du stage</w:t>
      </w:r>
      <w:r>
        <w:rPr>
          <w:rFonts w:ascii="Gill Sans MT" w:hAnsi="Gill Sans MT"/>
          <w:sz w:val="22"/>
          <w:szCs w:val="22"/>
        </w:rPr>
        <w:t xml:space="preserve"> : le stage est entièrement dédié à une étude portant sur les </w:t>
      </w:r>
      <w:r w:rsidR="00746989">
        <w:rPr>
          <w:rFonts w:ascii="Gill Sans MT" w:hAnsi="Gill Sans MT"/>
          <w:sz w:val="22"/>
          <w:szCs w:val="22"/>
        </w:rPr>
        <w:t xml:space="preserve">relations financières entre communes et intercommunalités et plus particulière aux </w:t>
      </w:r>
      <w:r>
        <w:rPr>
          <w:rFonts w:ascii="Gill Sans MT" w:hAnsi="Gill Sans MT"/>
          <w:sz w:val="22"/>
          <w:szCs w:val="22"/>
        </w:rPr>
        <w:t xml:space="preserve">pactes fiscaux et financiers entre les intercommunalités et leurs communes membres. </w:t>
      </w:r>
    </w:p>
    <w:p w14:paraId="397B0642" w14:textId="6C6E066A" w:rsidR="00F06598" w:rsidRPr="00F06598" w:rsidRDefault="00F06598" w:rsidP="00C96672">
      <w:pPr>
        <w:pStyle w:val="AdCFTextecourant"/>
        <w:spacing w:before="0"/>
        <w:rPr>
          <w:rFonts w:ascii="Gill Sans MT" w:hAnsi="Gill Sans MT"/>
          <w:sz w:val="22"/>
          <w:szCs w:val="22"/>
        </w:rPr>
      </w:pPr>
      <w:r>
        <w:rPr>
          <w:rFonts w:ascii="Gill Sans MT" w:hAnsi="Gill Sans MT"/>
          <w:sz w:val="22"/>
          <w:szCs w:val="22"/>
        </w:rPr>
        <w:t xml:space="preserve">L’étude fera l’objet d’une publication (papier </w:t>
      </w:r>
      <w:r w:rsidR="00C96672">
        <w:rPr>
          <w:rFonts w:ascii="Gill Sans MT" w:hAnsi="Gill Sans MT"/>
          <w:sz w:val="22"/>
          <w:szCs w:val="22"/>
        </w:rPr>
        <w:t>ou électronique</w:t>
      </w:r>
      <w:r>
        <w:rPr>
          <w:rFonts w:ascii="Gill Sans MT" w:hAnsi="Gill Sans MT"/>
          <w:sz w:val="22"/>
          <w:szCs w:val="22"/>
        </w:rPr>
        <w:t>) et d’une présentation lors de la Convention nationale d’Intercommunalités de France</w:t>
      </w:r>
      <w:r w:rsidR="00C96672">
        <w:rPr>
          <w:rFonts w:ascii="Gill Sans MT" w:hAnsi="Gill Sans MT"/>
          <w:sz w:val="22"/>
          <w:szCs w:val="22"/>
        </w:rPr>
        <w:t>.</w:t>
      </w:r>
    </w:p>
    <w:p w14:paraId="0019F2E7" w14:textId="77777777" w:rsidR="00F11C75" w:rsidRPr="00F06598" w:rsidRDefault="00F11C75" w:rsidP="00C96672">
      <w:pPr>
        <w:pStyle w:val="Paragraphedeliste"/>
        <w:jc w:val="both"/>
        <w:rPr>
          <w:rFonts w:ascii="Gill Sans MT" w:hAnsi="Gill Sans MT"/>
          <w:b/>
          <w:sz w:val="22"/>
          <w:szCs w:val="22"/>
        </w:rPr>
      </w:pPr>
    </w:p>
    <w:p w14:paraId="65714A45" w14:textId="2B8B66AD" w:rsidR="00F11C75" w:rsidRDefault="00494060" w:rsidP="00C96672">
      <w:pPr>
        <w:pStyle w:val="AdCFTextecourant"/>
        <w:spacing w:before="0"/>
        <w:rPr>
          <w:rFonts w:ascii="Gill Sans MT" w:hAnsi="Gill Sans MT"/>
          <w:b/>
          <w:sz w:val="22"/>
          <w:szCs w:val="22"/>
        </w:rPr>
      </w:pPr>
      <w:r w:rsidRPr="00F06598">
        <w:rPr>
          <w:rFonts w:ascii="Gill Sans MT" w:hAnsi="Gill Sans MT"/>
          <w:b/>
          <w:sz w:val="22"/>
          <w:szCs w:val="22"/>
        </w:rPr>
        <w:t>Contexte</w:t>
      </w:r>
      <w:r w:rsidR="007D5177" w:rsidRPr="00F06598">
        <w:rPr>
          <w:rFonts w:ascii="Gill Sans MT" w:hAnsi="Gill Sans MT"/>
          <w:b/>
          <w:sz w:val="22"/>
          <w:szCs w:val="22"/>
        </w:rPr>
        <w:t xml:space="preserve"> </w:t>
      </w:r>
      <w:r w:rsidR="00E97B2B" w:rsidRPr="00F06598">
        <w:rPr>
          <w:rFonts w:ascii="Gill Sans MT" w:hAnsi="Gill Sans MT"/>
          <w:b/>
          <w:sz w:val="22"/>
          <w:szCs w:val="22"/>
        </w:rPr>
        <w:t>du stage</w:t>
      </w:r>
    </w:p>
    <w:p w14:paraId="65BDCFC0" w14:textId="77777777" w:rsidR="006A517E" w:rsidRDefault="006A517E" w:rsidP="00C96672">
      <w:pPr>
        <w:pStyle w:val="AdCFTextecourant"/>
        <w:spacing w:before="0"/>
        <w:rPr>
          <w:rFonts w:ascii="Gill Sans MT" w:hAnsi="Gill Sans MT"/>
          <w:bCs/>
          <w:sz w:val="22"/>
          <w:szCs w:val="22"/>
        </w:rPr>
      </w:pPr>
      <w:r>
        <w:rPr>
          <w:rFonts w:ascii="Gill Sans MT" w:hAnsi="Gill Sans MT"/>
          <w:bCs/>
          <w:sz w:val="22"/>
          <w:szCs w:val="22"/>
        </w:rPr>
        <w:t>Services de proximité qui s’étoffent, développement économique et commercial des territoires, interventions accrues dans le domaine de l’environnement (eau, déchets, énergies…), mise en place d’équipements structurants…les collectivités du bloc local, communes et intercommunalités, sont de plus en plus sollicitée.</w:t>
      </w:r>
    </w:p>
    <w:p w14:paraId="14821528" w14:textId="3EB94393" w:rsidR="006A517E" w:rsidRDefault="006A517E" w:rsidP="00C96672">
      <w:pPr>
        <w:pStyle w:val="AdCFTextecourant"/>
        <w:spacing w:before="0"/>
        <w:rPr>
          <w:rFonts w:ascii="Gill Sans MT" w:hAnsi="Gill Sans MT"/>
          <w:bCs/>
          <w:sz w:val="22"/>
          <w:szCs w:val="22"/>
        </w:rPr>
      </w:pPr>
      <w:r>
        <w:rPr>
          <w:rFonts w:ascii="Gill Sans MT" w:hAnsi="Gill Sans MT"/>
          <w:bCs/>
          <w:sz w:val="22"/>
          <w:szCs w:val="22"/>
        </w:rPr>
        <w:t>Pour répondre à ces attentes, et en s’appuyant sur leur projet de territoire, elles ont développé entre elles de nombreuses relations croisées tant sur le plan financier qu’en matière de mutualisatio</w:t>
      </w:r>
      <w:r w:rsidR="00C96672">
        <w:rPr>
          <w:rFonts w:ascii="Gill Sans MT" w:hAnsi="Gill Sans MT"/>
          <w:bCs/>
          <w:sz w:val="22"/>
          <w:szCs w:val="22"/>
        </w:rPr>
        <w:t>n et de</w:t>
      </w:r>
      <w:r>
        <w:rPr>
          <w:rFonts w:ascii="Gill Sans MT" w:hAnsi="Gill Sans MT"/>
          <w:bCs/>
          <w:sz w:val="22"/>
          <w:szCs w:val="22"/>
        </w:rPr>
        <w:t xml:space="preserve"> partage de compétences…</w:t>
      </w:r>
    </w:p>
    <w:p w14:paraId="4E15CC95" w14:textId="77777777" w:rsidR="00C96672" w:rsidRDefault="00C96672" w:rsidP="00C96672">
      <w:pPr>
        <w:pStyle w:val="AdCFTextecourant"/>
        <w:spacing w:before="0"/>
        <w:rPr>
          <w:rFonts w:ascii="Gill Sans MT" w:hAnsi="Gill Sans MT"/>
          <w:bCs/>
          <w:sz w:val="22"/>
          <w:szCs w:val="22"/>
        </w:rPr>
      </w:pPr>
    </w:p>
    <w:p w14:paraId="1990C7F4" w14:textId="3B168C41" w:rsidR="006A517E" w:rsidRPr="00F65C17" w:rsidRDefault="006A517E" w:rsidP="00C96672">
      <w:pPr>
        <w:pStyle w:val="AdCFTextecourant"/>
        <w:spacing w:before="0"/>
        <w:rPr>
          <w:rFonts w:ascii="Gill Sans MT" w:hAnsi="Gill Sans MT"/>
          <w:bCs/>
          <w:sz w:val="22"/>
          <w:szCs w:val="22"/>
        </w:rPr>
      </w:pPr>
      <w:r>
        <w:rPr>
          <w:rFonts w:ascii="Gill Sans MT" w:hAnsi="Gill Sans MT"/>
          <w:bCs/>
          <w:sz w:val="22"/>
          <w:szCs w:val="22"/>
        </w:rPr>
        <w:t>Les pactes financiers et fiscaux ont vocation à formaliser ces accords,</w:t>
      </w:r>
      <w:r w:rsidR="00C96672">
        <w:rPr>
          <w:rFonts w:ascii="Gill Sans MT" w:hAnsi="Gill Sans MT"/>
          <w:bCs/>
          <w:sz w:val="22"/>
          <w:szCs w:val="22"/>
        </w:rPr>
        <w:t xml:space="preserve"> de </w:t>
      </w:r>
      <w:r>
        <w:rPr>
          <w:rFonts w:ascii="Gill Sans MT" w:hAnsi="Gill Sans MT"/>
          <w:bCs/>
          <w:sz w:val="22"/>
          <w:szCs w:val="22"/>
        </w:rPr>
        <w:t xml:space="preserve">façon plus ou moins avancée. Ils </w:t>
      </w:r>
      <w:r w:rsidRPr="00F65C17">
        <w:rPr>
          <w:rFonts w:ascii="Gill Sans MT" w:hAnsi="Gill Sans MT"/>
          <w:bCs/>
          <w:sz w:val="22"/>
          <w:szCs w:val="22"/>
        </w:rPr>
        <w:t>peuvent également revêtir un aspect obligatoire (politique de la ville).</w:t>
      </w:r>
    </w:p>
    <w:p w14:paraId="4F313894" w14:textId="359D762A" w:rsidR="00F65C17" w:rsidRDefault="006A517E" w:rsidP="00C96672">
      <w:pPr>
        <w:pStyle w:val="AdCFTextecourant"/>
        <w:spacing w:before="0"/>
        <w:rPr>
          <w:rFonts w:ascii="Gill Sans MT" w:hAnsi="Gill Sans MT" w:cs="Arial"/>
          <w:sz w:val="22"/>
          <w:szCs w:val="22"/>
        </w:rPr>
      </w:pPr>
      <w:r w:rsidRPr="00F65C17">
        <w:rPr>
          <w:rFonts w:ascii="Gill Sans MT" w:hAnsi="Gill Sans MT"/>
          <w:bCs/>
          <w:sz w:val="22"/>
          <w:szCs w:val="22"/>
        </w:rPr>
        <w:t xml:space="preserve">Les contraintes financières qui pèsent </w:t>
      </w:r>
      <w:r w:rsidR="00C96672">
        <w:rPr>
          <w:rFonts w:ascii="Gill Sans MT" w:hAnsi="Gill Sans MT"/>
          <w:bCs/>
          <w:sz w:val="22"/>
          <w:szCs w:val="22"/>
        </w:rPr>
        <w:t xml:space="preserve">actuellement </w:t>
      </w:r>
      <w:r w:rsidRPr="00F65C17">
        <w:rPr>
          <w:rFonts w:ascii="Gill Sans MT" w:hAnsi="Gill Sans MT"/>
          <w:bCs/>
          <w:sz w:val="22"/>
          <w:szCs w:val="22"/>
        </w:rPr>
        <w:t xml:space="preserve">sur les collectivités du bloc local, l’érosion continue de leur panier fiscal, </w:t>
      </w:r>
      <w:r w:rsidR="00F65C17" w:rsidRPr="00F65C17">
        <w:rPr>
          <w:rFonts w:ascii="Gill Sans MT" w:hAnsi="Gill Sans MT"/>
          <w:bCs/>
          <w:sz w:val="22"/>
          <w:szCs w:val="22"/>
        </w:rPr>
        <w:t>les poussent</w:t>
      </w:r>
      <w:r w:rsidR="00C96672">
        <w:rPr>
          <w:rFonts w:ascii="Gill Sans MT" w:hAnsi="Gill Sans MT"/>
          <w:bCs/>
          <w:sz w:val="22"/>
          <w:szCs w:val="22"/>
        </w:rPr>
        <w:t xml:space="preserve"> en effet</w:t>
      </w:r>
      <w:r w:rsidR="00F65C17" w:rsidRPr="00F65C17">
        <w:rPr>
          <w:rFonts w:ascii="Gill Sans MT" w:hAnsi="Gill Sans MT"/>
          <w:bCs/>
          <w:sz w:val="22"/>
          <w:szCs w:val="22"/>
        </w:rPr>
        <w:t xml:space="preserve"> à revoir ces accords ou à </w:t>
      </w:r>
      <w:r w:rsidR="00C96672">
        <w:rPr>
          <w:rFonts w:ascii="Gill Sans MT" w:hAnsi="Gill Sans MT"/>
          <w:bCs/>
          <w:sz w:val="22"/>
          <w:szCs w:val="22"/>
        </w:rPr>
        <w:t xml:space="preserve">en </w:t>
      </w:r>
      <w:r w:rsidR="00F65C17" w:rsidRPr="00F65C17">
        <w:rPr>
          <w:rFonts w:ascii="Gill Sans MT" w:hAnsi="Gill Sans MT"/>
          <w:bCs/>
          <w:sz w:val="22"/>
          <w:szCs w:val="22"/>
        </w:rPr>
        <w:t>formuler d’autres</w:t>
      </w:r>
      <w:r w:rsidR="00C96672">
        <w:rPr>
          <w:rFonts w:ascii="Gill Sans MT" w:hAnsi="Gill Sans MT"/>
          <w:bCs/>
          <w:sz w:val="22"/>
          <w:szCs w:val="22"/>
        </w:rPr>
        <w:t xml:space="preserve"> dans l’objectif de faire évoluer</w:t>
      </w:r>
      <w:r w:rsidR="00F65C17" w:rsidRPr="00F65C17">
        <w:rPr>
          <w:rFonts w:ascii="Gill Sans MT" w:hAnsi="Gill Sans MT"/>
          <w:bCs/>
          <w:sz w:val="22"/>
          <w:szCs w:val="22"/>
        </w:rPr>
        <w:t xml:space="preserve"> </w:t>
      </w:r>
      <w:r w:rsidR="00F65C17" w:rsidRPr="00F65C17">
        <w:rPr>
          <w:rFonts w:ascii="Gill Sans MT" w:hAnsi="Gill Sans MT" w:cs="Arial"/>
          <w:sz w:val="22"/>
          <w:szCs w:val="22"/>
        </w:rPr>
        <w:t>l’équilibre des relations financières et fiscales au sein du bloc</w:t>
      </w:r>
      <w:r w:rsidR="00F65C17" w:rsidRPr="00F65C17">
        <w:rPr>
          <w:rFonts w:ascii="Gill Sans MT" w:hAnsi="Gill Sans MT"/>
          <w:sz w:val="22"/>
          <w:szCs w:val="22"/>
        </w:rPr>
        <w:t xml:space="preserve"> </w:t>
      </w:r>
      <w:r w:rsidR="00F65C17" w:rsidRPr="00F65C17">
        <w:rPr>
          <w:rFonts w:ascii="Gill Sans MT" w:hAnsi="Gill Sans MT" w:cs="Arial"/>
          <w:sz w:val="22"/>
          <w:szCs w:val="22"/>
        </w:rPr>
        <w:t xml:space="preserve">communal. </w:t>
      </w:r>
      <w:r w:rsidR="00C96672">
        <w:rPr>
          <w:rFonts w:ascii="Gill Sans MT" w:hAnsi="Gill Sans MT" w:cs="Arial"/>
          <w:sz w:val="22"/>
          <w:szCs w:val="22"/>
        </w:rPr>
        <w:t xml:space="preserve"> </w:t>
      </w:r>
      <w:r w:rsidR="00F65C17" w:rsidRPr="00F65C17">
        <w:rPr>
          <w:rFonts w:ascii="Gill Sans MT" w:hAnsi="Gill Sans MT" w:cs="Arial"/>
          <w:sz w:val="22"/>
          <w:szCs w:val="22"/>
        </w:rPr>
        <w:t>De nouvelles stratégies fiscales et financières plus intégrées émergent</w:t>
      </w:r>
      <w:r w:rsidR="00503434">
        <w:rPr>
          <w:rFonts w:ascii="Gill Sans MT" w:hAnsi="Gill Sans MT" w:cs="Arial"/>
          <w:sz w:val="22"/>
          <w:szCs w:val="22"/>
        </w:rPr>
        <w:t xml:space="preserve">, </w:t>
      </w:r>
      <w:r w:rsidR="00F06598" w:rsidRPr="00F65C17">
        <w:rPr>
          <w:rFonts w:ascii="Gill Sans MT" w:hAnsi="Gill Sans MT" w:cs="Arial"/>
          <w:sz w:val="22"/>
          <w:szCs w:val="22"/>
        </w:rPr>
        <w:t>davantage</w:t>
      </w:r>
      <w:r w:rsidR="00F65C17" w:rsidRPr="00F65C17">
        <w:rPr>
          <w:rFonts w:ascii="Gill Sans MT" w:hAnsi="Gill Sans MT"/>
          <w:sz w:val="22"/>
          <w:szCs w:val="22"/>
        </w:rPr>
        <w:t xml:space="preserve"> </w:t>
      </w:r>
      <w:r w:rsidR="00F06598" w:rsidRPr="00F65C17">
        <w:rPr>
          <w:rFonts w:ascii="Gill Sans MT" w:hAnsi="Gill Sans MT" w:cs="Arial"/>
          <w:sz w:val="22"/>
          <w:szCs w:val="22"/>
        </w:rPr>
        <w:t>orientées vers l’optimisation des ressources du territoire et la recherche d’une adéquation avec</w:t>
      </w:r>
      <w:r w:rsidR="00F65C17" w:rsidRPr="00F65C17">
        <w:rPr>
          <w:rFonts w:ascii="Gill Sans MT" w:hAnsi="Gill Sans MT"/>
          <w:sz w:val="22"/>
          <w:szCs w:val="22"/>
        </w:rPr>
        <w:t xml:space="preserve"> </w:t>
      </w:r>
      <w:r w:rsidR="00F06598" w:rsidRPr="00F65C17">
        <w:rPr>
          <w:rFonts w:ascii="Gill Sans MT" w:hAnsi="Gill Sans MT" w:cs="Arial"/>
          <w:sz w:val="22"/>
          <w:szCs w:val="22"/>
        </w:rPr>
        <w:t>les charges supportées par chacun des échelons.</w:t>
      </w:r>
    </w:p>
    <w:p w14:paraId="5E1C7887" w14:textId="77777777" w:rsidR="00C96672" w:rsidRPr="00F65C17" w:rsidRDefault="00C96672" w:rsidP="00C96672">
      <w:pPr>
        <w:pStyle w:val="AdCFTextecourant"/>
        <w:spacing w:before="0"/>
        <w:rPr>
          <w:rFonts w:ascii="Gill Sans MT" w:hAnsi="Gill Sans MT" w:cs="Arial"/>
          <w:sz w:val="22"/>
          <w:szCs w:val="22"/>
        </w:rPr>
      </w:pPr>
    </w:p>
    <w:p w14:paraId="415E61A2" w14:textId="27E030F9" w:rsidR="004A23C3" w:rsidRPr="00F65C17" w:rsidRDefault="00F65C17" w:rsidP="00C96672">
      <w:pPr>
        <w:pStyle w:val="AdCFTextecourant"/>
        <w:spacing w:before="0"/>
        <w:rPr>
          <w:rFonts w:ascii="Gill Sans MT" w:hAnsi="Gill Sans MT"/>
          <w:b/>
          <w:bCs/>
          <w:sz w:val="22"/>
          <w:szCs w:val="22"/>
        </w:rPr>
      </w:pPr>
      <w:r w:rsidRPr="00F65C17">
        <w:rPr>
          <w:rFonts w:ascii="Gill Sans MT" w:hAnsi="Gill Sans MT"/>
          <w:b/>
          <w:bCs/>
          <w:sz w:val="22"/>
          <w:szCs w:val="22"/>
        </w:rPr>
        <w:t xml:space="preserve">Intercommunalités de France avait réalisé en 2014 une étude relative aux pactes fiscaux et financiers. Il s’agit à présent de l’actualiser pour prendre en compte ce nouveau contexte. </w:t>
      </w:r>
      <w:r w:rsidR="005F3D8D">
        <w:rPr>
          <w:rFonts w:ascii="Gill Sans MT" w:hAnsi="Gill Sans MT"/>
          <w:b/>
          <w:bCs/>
          <w:sz w:val="22"/>
          <w:szCs w:val="22"/>
        </w:rPr>
        <w:t>Cette étude permettra notamment de mettre en valeur les nouvelles pratique</w:t>
      </w:r>
      <w:r w:rsidR="00503434">
        <w:rPr>
          <w:rFonts w:ascii="Gill Sans MT" w:hAnsi="Gill Sans MT"/>
          <w:b/>
          <w:bCs/>
          <w:sz w:val="22"/>
          <w:szCs w:val="22"/>
        </w:rPr>
        <w:t>s</w:t>
      </w:r>
      <w:r w:rsidR="005F3D8D">
        <w:rPr>
          <w:rFonts w:ascii="Gill Sans MT" w:hAnsi="Gill Sans MT"/>
          <w:b/>
          <w:bCs/>
          <w:sz w:val="22"/>
          <w:szCs w:val="22"/>
        </w:rPr>
        <w:t xml:space="preserve"> en matière de Pactes fiscaux et financiers. </w:t>
      </w:r>
      <w:r w:rsidR="00F06598" w:rsidRPr="00F65C17">
        <w:rPr>
          <w:rFonts w:ascii="Gill Sans MT" w:hAnsi="Gill Sans MT"/>
          <w:b/>
          <w:bCs/>
          <w:sz w:val="22"/>
          <w:szCs w:val="22"/>
        </w:rPr>
        <w:br/>
      </w:r>
    </w:p>
    <w:p w14:paraId="3623E7F0" w14:textId="3A743362" w:rsidR="00861B7A" w:rsidRDefault="007D5177" w:rsidP="00F11C75">
      <w:pPr>
        <w:pStyle w:val="AdCFTextecourant"/>
        <w:rPr>
          <w:rFonts w:ascii="Gill Sans MT" w:hAnsi="Gill Sans MT"/>
          <w:b/>
          <w:sz w:val="22"/>
          <w:szCs w:val="22"/>
        </w:rPr>
      </w:pPr>
      <w:r w:rsidRPr="00F06598">
        <w:rPr>
          <w:rFonts w:ascii="Gill Sans MT" w:hAnsi="Gill Sans MT"/>
          <w:b/>
          <w:sz w:val="22"/>
          <w:szCs w:val="22"/>
        </w:rPr>
        <w:t>Objet d</w:t>
      </w:r>
      <w:r w:rsidR="00391E42" w:rsidRPr="00F06598">
        <w:rPr>
          <w:rFonts w:ascii="Gill Sans MT" w:hAnsi="Gill Sans MT"/>
          <w:b/>
          <w:sz w:val="22"/>
          <w:szCs w:val="22"/>
        </w:rPr>
        <w:t>u stage</w:t>
      </w:r>
    </w:p>
    <w:p w14:paraId="5875DD18" w14:textId="3DD16672" w:rsidR="00F65C17" w:rsidRDefault="00F65C17" w:rsidP="00F11C75">
      <w:pPr>
        <w:pStyle w:val="AdCFTextecourant"/>
        <w:rPr>
          <w:rFonts w:ascii="Gill Sans MT" w:hAnsi="Gill Sans MT"/>
          <w:b/>
          <w:sz w:val="22"/>
          <w:szCs w:val="22"/>
        </w:rPr>
      </w:pPr>
      <w:r>
        <w:rPr>
          <w:rFonts w:ascii="Gill Sans MT" w:hAnsi="Gill Sans MT"/>
          <w:b/>
          <w:sz w:val="22"/>
          <w:szCs w:val="22"/>
        </w:rPr>
        <w:t>Réalisation en appui au responsable du pôle finances / fiscalité d’une étude consacrée aux pactes fiscaux et financiers</w:t>
      </w:r>
      <w:r w:rsidR="00C96672">
        <w:rPr>
          <w:rFonts w:ascii="Gill Sans MT" w:hAnsi="Gill Sans MT"/>
          <w:b/>
          <w:sz w:val="22"/>
          <w:szCs w:val="22"/>
        </w:rPr>
        <w:t xml:space="preserve"> (PFF)</w:t>
      </w:r>
    </w:p>
    <w:p w14:paraId="50C04BF4" w14:textId="2E387B94" w:rsidR="005F3D8D" w:rsidRDefault="00D8791E" w:rsidP="00F11C75">
      <w:pPr>
        <w:pStyle w:val="AdCFTextecourant"/>
        <w:rPr>
          <w:rFonts w:ascii="Gill Sans MT" w:hAnsi="Gill Sans MT"/>
          <w:b/>
          <w:sz w:val="22"/>
          <w:szCs w:val="22"/>
        </w:rPr>
      </w:pPr>
      <w:r w:rsidRPr="008967F8">
        <w:rPr>
          <w:rFonts w:ascii="Gill Sans MT" w:hAnsi="Gill Sans MT"/>
          <w:b/>
          <w:sz w:val="22"/>
          <w:szCs w:val="22"/>
          <w:highlight w:val="yellow"/>
        </w:rPr>
        <w:t xml:space="preserve">Deux périodes sont </w:t>
      </w:r>
      <w:r w:rsidR="008967F8" w:rsidRPr="008967F8">
        <w:rPr>
          <w:rFonts w:ascii="Gill Sans MT" w:hAnsi="Gill Sans MT"/>
          <w:b/>
          <w:sz w:val="22"/>
          <w:szCs w:val="22"/>
          <w:highlight w:val="yellow"/>
        </w:rPr>
        <w:t>possibles</w:t>
      </w:r>
      <w:r w:rsidRPr="008967F8">
        <w:rPr>
          <w:rFonts w:ascii="Gill Sans MT" w:hAnsi="Gill Sans MT"/>
          <w:b/>
          <w:sz w:val="22"/>
          <w:szCs w:val="22"/>
          <w:highlight w:val="yellow"/>
        </w:rPr>
        <w:t xml:space="preserve"> </w:t>
      </w:r>
      <w:proofErr w:type="gramStart"/>
      <w:r w:rsidRPr="008967F8">
        <w:rPr>
          <w:rFonts w:ascii="Gill Sans MT" w:hAnsi="Gill Sans MT"/>
          <w:b/>
          <w:sz w:val="22"/>
          <w:szCs w:val="22"/>
          <w:highlight w:val="yellow"/>
        </w:rPr>
        <w:t>Fév</w:t>
      </w:r>
      <w:r w:rsidR="008967F8" w:rsidRPr="008967F8">
        <w:rPr>
          <w:rFonts w:ascii="Gill Sans MT" w:hAnsi="Gill Sans MT"/>
          <w:b/>
          <w:sz w:val="22"/>
          <w:szCs w:val="22"/>
          <w:highlight w:val="yellow"/>
        </w:rPr>
        <w:t>rier</w:t>
      </w:r>
      <w:proofErr w:type="gramEnd"/>
      <w:r w:rsidRPr="008967F8">
        <w:rPr>
          <w:rFonts w:ascii="Gill Sans MT" w:hAnsi="Gill Sans MT"/>
          <w:b/>
          <w:sz w:val="22"/>
          <w:szCs w:val="22"/>
          <w:highlight w:val="yellow"/>
        </w:rPr>
        <w:t xml:space="preserve"> / septembre ou Sept</w:t>
      </w:r>
      <w:r w:rsidR="008967F8" w:rsidRPr="008967F8">
        <w:rPr>
          <w:rFonts w:ascii="Gill Sans MT" w:hAnsi="Gill Sans MT"/>
          <w:b/>
          <w:sz w:val="22"/>
          <w:szCs w:val="22"/>
          <w:highlight w:val="yellow"/>
        </w:rPr>
        <w:t>embre / Février</w:t>
      </w:r>
    </w:p>
    <w:p w14:paraId="72D2059C" w14:textId="77777777" w:rsidR="008967F8" w:rsidRDefault="008967F8" w:rsidP="00F11C75">
      <w:pPr>
        <w:pStyle w:val="AdCFTextecourant"/>
        <w:rPr>
          <w:rFonts w:ascii="Gill Sans MT" w:hAnsi="Gill Sans MT"/>
          <w:b/>
          <w:sz w:val="22"/>
          <w:szCs w:val="22"/>
        </w:rPr>
      </w:pPr>
    </w:p>
    <w:p w14:paraId="7AE669D7" w14:textId="11464B38" w:rsidR="00F65C17" w:rsidRDefault="00F65C17" w:rsidP="00F11C75">
      <w:pPr>
        <w:pStyle w:val="AdCFTextecourant"/>
        <w:rPr>
          <w:rFonts w:ascii="Gill Sans MT" w:hAnsi="Gill Sans MT"/>
          <w:b/>
          <w:sz w:val="22"/>
          <w:szCs w:val="22"/>
        </w:rPr>
      </w:pPr>
      <w:r>
        <w:rPr>
          <w:rFonts w:ascii="Gill Sans MT" w:hAnsi="Gill Sans MT"/>
          <w:b/>
          <w:sz w:val="22"/>
          <w:szCs w:val="22"/>
        </w:rPr>
        <w:t xml:space="preserve">Les tâches attachées à cette mission sont les suivantes </w:t>
      </w:r>
    </w:p>
    <w:p w14:paraId="50CBFBDA" w14:textId="42845B8F" w:rsidR="00F65C17" w:rsidRDefault="00C96672" w:rsidP="005F3D8D">
      <w:pPr>
        <w:pStyle w:val="AdCFTextecourant"/>
        <w:numPr>
          <w:ilvl w:val="0"/>
          <w:numId w:val="6"/>
        </w:numPr>
        <w:spacing w:before="0"/>
        <w:ind w:left="714" w:hanging="357"/>
        <w:rPr>
          <w:rFonts w:ascii="Gill Sans MT" w:hAnsi="Gill Sans MT"/>
          <w:sz w:val="22"/>
          <w:szCs w:val="22"/>
        </w:rPr>
      </w:pPr>
      <w:bookmarkStart w:id="0" w:name="_Hlk119494199"/>
      <w:r>
        <w:rPr>
          <w:rFonts w:ascii="Gill Sans MT" w:hAnsi="Gill Sans MT"/>
          <w:sz w:val="22"/>
          <w:szCs w:val="22"/>
        </w:rPr>
        <w:t>Constitution d’un fonds de dossier sur le sujet des relations communes / intercommunalité (articles, études, enquêtes…)</w:t>
      </w:r>
    </w:p>
    <w:p w14:paraId="3A2AF86E" w14:textId="3FF5CF7B" w:rsidR="00C96672" w:rsidRDefault="00C96672" w:rsidP="005F3D8D">
      <w:pPr>
        <w:pStyle w:val="AdCFTextecourant"/>
        <w:numPr>
          <w:ilvl w:val="0"/>
          <w:numId w:val="6"/>
        </w:numPr>
        <w:spacing w:before="0"/>
        <w:ind w:left="714" w:hanging="357"/>
        <w:rPr>
          <w:rFonts w:ascii="Gill Sans MT" w:hAnsi="Gill Sans MT"/>
          <w:sz w:val="22"/>
          <w:szCs w:val="22"/>
        </w:rPr>
      </w:pPr>
      <w:r>
        <w:rPr>
          <w:rFonts w:ascii="Gill Sans MT" w:hAnsi="Gill Sans MT"/>
          <w:sz w:val="22"/>
          <w:szCs w:val="22"/>
        </w:rPr>
        <w:t>Identification des différentes thématiques rattachées à la question des PFF</w:t>
      </w:r>
    </w:p>
    <w:p w14:paraId="5F416CC0" w14:textId="54FB0759" w:rsidR="00C96672" w:rsidRPr="00C96672" w:rsidRDefault="00C96672" w:rsidP="005F3D8D">
      <w:pPr>
        <w:pStyle w:val="AdCFTextecourant"/>
        <w:numPr>
          <w:ilvl w:val="0"/>
          <w:numId w:val="6"/>
        </w:numPr>
        <w:spacing w:before="0"/>
        <w:ind w:left="714" w:hanging="357"/>
        <w:rPr>
          <w:rFonts w:ascii="Gill Sans MT" w:hAnsi="Gill Sans MT"/>
          <w:sz w:val="22"/>
          <w:szCs w:val="22"/>
        </w:rPr>
      </w:pPr>
      <w:r>
        <w:rPr>
          <w:rFonts w:ascii="Gill Sans MT" w:hAnsi="Gill Sans MT"/>
          <w:sz w:val="22"/>
          <w:szCs w:val="22"/>
        </w:rPr>
        <w:t>Elaboration d’une enquête à destination des intercommunalités et administration / analyse et interprétation des éléments d’enquête</w:t>
      </w:r>
    </w:p>
    <w:p w14:paraId="6666B79B" w14:textId="57BD02FA" w:rsidR="00914895" w:rsidRDefault="00C96672" w:rsidP="005F3D8D">
      <w:pPr>
        <w:pStyle w:val="AdCFTextecourant"/>
        <w:numPr>
          <w:ilvl w:val="0"/>
          <w:numId w:val="6"/>
        </w:numPr>
        <w:spacing w:before="0"/>
        <w:ind w:left="714" w:hanging="357"/>
        <w:rPr>
          <w:rFonts w:ascii="Gill Sans MT" w:hAnsi="Gill Sans MT"/>
          <w:sz w:val="22"/>
          <w:szCs w:val="22"/>
        </w:rPr>
      </w:pPr>
      <w:r>
        <w:rPr>
          <w:rFonts w:ascii="Gill Sans MT" w:hAnsi="Gill Sans MT"/>
          <w:sz w:val="22"/>
          <w:szCs w:val="22"/>
        </w:rPr>
        <w:t xml:space="preserve">Identification de collectivités pouvant témoigner et </w:t>
      </w:r>
      <w:r w:rsidR="0039093F" w:rsidRPr="00F06598">
        <w:rPr>
          <w:rFonts w:ascii="Gill Sans MT" w:hAnsi="Gill Sans MT"/>
          <w:sz w:val="22"/>
          <w:szCs w:val="22"/>
        </w:rPr>
        <w:t>organis</w:t>
      </w:r>
      <w:r>
        <w:rPr>
          <w:rFonts w:ascii="Gill Sans MT" w:hAnsi="Gill Sans MT"/>
          <w:sz w:val="22"/>
          <w:szCs w:val="22"/>
        </w:rPr>
        <w:t xml:space="preserve">ation </w:t>
      </w:r>
      <w:r w:rsidR="0039093F" w:rsidRPr="00F06598">
        <w:rPr>
          <w:rFonts w:ascii="Gill Sans MT" w:hAnsi="Gill Sans MT"/>
          <w:sz w:val="22"/>
          <w:szCs w:val="22"/>
        </w:rPr>
        <w:t>d</w:t>
      </w:r>
      <w:r>
        <w:rPr>
          <w:rFonts w:ascii="Gill Sans MT" w:hAnsi="Gill Sans MT"/>
          <w:sz w:val="22"/>
          <w:szCs w:val="22"/>
        </w:rPr>
        <w:t>’</w:t>
      </w:r>
      <w:r w:rsidR="0039093F" w:rsidRPr="00F06598">
        <w:rPr>
          <w:rFonts w:ascii="Gill Sans MT" w:hAnsi="Gill Sans MT"/>
          <w:sz w:val="22"/>
          <w:szCs w:val="22"/>
        </w:rPr>
        <w:t xml:space="preserve">entretiens qualitatifs </w:t>
      </w:r>
    </w:p>
    <w:p w14:paraId="09281D9F" w14:textId="36373196" w:rsidR="005F3D8D" w:rsidRPr="00F06598" w:rsidRDefault="005F3D8D" w:rsidP="005F3D8D">
      <w:pPr>
        <w:pStyle w:val="AdCFTextecourant"/>
        <w:numPr>
          <w:ilvl w:val="0"/>
          <w:numId w:val="6"/>
        </w:numPr>
        <w:spacing w:before="0"/>
        <w:ind w:left="714" w:hanging="357"/>
        <w:rPr>
          <w:rFonts w:ascii="Gill Sans MT" w:hAnsi="Gill Sans MT"/>
          <w:sz w:val="22"/>
          <w:szCs w:val="22"/>
        </w:rPr>
      </w:pPr>
      <w:r>
        <w:rPr>
          <w:rFonts w:ascii="Gill Sans MT" w:hAnsi="Gill Sans MT"/>
          <w:sz w:val="22"/>
          <w:szCs w:val="22"/>
        </w:rPr>
        <w:lastRenderedPageBreak/>
        <w:t>Repérages des pratiques intéressantes en matière PFF susceptibles de faire l’objet de partage d’expérience</w:t>
      </w:r>
    </w:p>
    <w:p w14:paraId="6AD85508" w14:textId="7E761C4F" w:rsidR="005C391F" w:rsidRPr="005F3D8D" w:rsidRDefault="00C96672" w:rsidP="005F3D8D">
      <w:pPr>
        <w:pStyle w:val="AdCFTextecourant"/>
        <w:numPr>
          <w:ilvl w:val="0"/>
          <w:numId w:val="6"/>
        </w:numPr>
        <w:spacing w:before="0"/>
        <w:ind w:left="714" w:hanging="357"/>
        <w:rPr>
          <w:rFonts w:ascii="Gill Sans MT" w:hAnsi="Gill Sans MT"/>
          <w:b/>
          <w:bCs/>
          <w:sz w:val="22"/>
          <w:szCs w:val="22"/>
        </w:rPr>
      </w:pPr>
      <w:r w:rsidRPr="005F3D8D">
        <w:rPr>
          <w:rFonts w:ascii="Gill Sans MT" w:hAnsi="Gill Sans MT"/>
          <w:sz w:val="22"/>
          <w:szCs w:val="22"/>
        </w:rPr>
        <w:t xml:space="preserve">Rédaction </w:t>
      </w:r>
      <w:r w:rsidR="005F3D8D" w:rsidRPr="005F3D8D">
        <w:rPr>
          <w:rFonts w:ascii="Gill Sans MT" w:hAnsi="Gill Sans MT"/>
          <w:sz w:val="22"/>
          <w:szCs w:val="22"/>
        </w:rPr>
        <w:t xml:space="preserve">d’une étude et d’une synthèse </w:t>
      </w:r>
      <w:r w:rsidR="00914895" w:rsidRPr="005F3D8D">
        <w:rPr>
          <w:rFonts w:ascii="Gill Sans MT" w:hAnsi="Gill Sans MT"/>
          <w:sz w:val="22"/>
          <w:szCs w:val="22"/>
        </w:rPr>
        <w:t xml:space="preserve"> </w:t>
      </w:r>
      <w:bookmarkEnd w:id="0"/>
    </w:p>
    <w:p w14:paraId="27BDC79D" w14:textId="77777777" w:rsidR="005F3D8D" w:rsidRDefault="005F3D8D" w:rsidP="00F11C75">
      <w:pPr>
        <w:pStyle w:val="AdCFTextecourant"/>
        <w:rPr>
          <w:rFonts w:ascii="Gill Sans MT" w:hAnsi="Gill Sans MT"/>
          <w:b/>
          <w:sz w:val="22"/>
          <w:szCs w:val="22"/>
        </w:rPr>
      </w:pPr>
    </w:p>
    <w:p w14:paraId="335DBE38" w14:textId="7C2EBAB6" w:rsidR="00830EA3" w:rsidRPr="00F06598" w:rsidRDefault="00F11C75" w:rsidP="00F11C75">
      <w:pPr>
        <w:pStyle w:val="AdCFTextecourant"/>
        <w:rPr>
          <w:rFonts w:ascii="Gill Sans MT" w:hAnsi="Gill Sans MT"/>
          <w:b/>
          <w:sz w:val="22"/>
          <w:szCs w:val="22"/>
        </w:rPr>
      </w:pPr>
      <w:r w:rsidRPr="00F06598">
        <w:rPr>
          <w:rFonts w:ascii="Gill Sans MT" w:hAnsi="Gill Sans MT"/>
          <w:b/>
          <w:sz w:val="22"/>
          <w:szCs w:val="22"/>
        </w:rPr>
        <w:t xml:space="preserve">Profil </w:t>
      </w:r>
      <w:r w:rsidR="006C4625" w:rsidRPr="00F06598">
        <w:rPr>
          <w:rFonts w:ascii="Gill Sans MT" w:hAnsi="Gill Sans MT"/>
          <w:b/>
          <w:sz w:val="22"/>
          <w:szCs w:val="22"/>
        </w:rPr>
        <w:t xml:space="preserve">et conditions de </w:t>
      </w:r>
      <w:r w:rsidR="0039093F" w:rsidRPr="00F06598">
        <w:rPr>
          <w:rFonts w:ascii="Gill Sans MT" w:hAnsi="Gill Sans MT"/>
          <w:b/>
          <w:sz w:val="22"/>
          <w:szCs w:val="22"/>
        </w:rPr>
        <w:t>stage</w:t>
      </w:r>
    </w:p>
    <w:p w14:paraId="3B2A5E0A" w14:textId="2AF2D9D2" w:rsidR="0045700B" w:rsidRDefault="0045700B" w:rsidP="00830EA3">
      <w:pPr>
        <w:pStyle w:val="AdCFTextecourant"/>
        <w:numPr>
          <w:ilvl w:val="0"/>
          <w:numId w:val="6"/>
        </w:numPr>
        <w:rPr>
          <w:rFonts w:ascii="Gill Sans MT" w:hAnsi="Gill Sans MT"/>
          <w:sz w:val="22"/>
          <w:szCs w:val="22"/>
        </w:rPr>
      </w:pPr>
      <w:r>
        <w:rPr>
          <w:rFonts w:ascii="Gill Sans MT" w:hAnsi="Gill Sans MT"/>
          <w:sz w:val="22"/>
          <w:szCs w:val="22"/>
        </w:rPr>
        <w:t>Agent mis à disposition par une collectivité territoriale</w:t>
      </w:r>
    </w:p>
    <w:p w14:paraId="2E5742C3" w14:textId="4C678A1D" w:rsidR="00830EA3" w:rsidRPr="00F06598" w:rsidRDefault="00830EA3" w:rsidP="00830EA3">
      <w:pPr>
        <w:pStyle w:val="AdCFTextecourant"/>
        <w:numPr>
          <w:ilvl w:val="0"/>
          <w:numId w:val="6"/>
        </w:numPr>
        <w:rPr>
          <w:rFonts w:ascii="Gill Sans MT" w:hAnsi="Gill Sans MT"/>
          <w:sz w:val="22"/>
          <w:szCs w:val="22"/>
        </w:rPr>
      </w:pPr>
      <w:r w:rsidRPr="00F06598">
        <w:rPr>
          <w:rFonts w:ascii="Gill Sans MT" w:hAnsi="Gill Sans MT"/>
          <w:sz w:val="22"/>
          <w:szCs w:val="22"/>
        </w:rPr>
        <w:t>Etudiant en Mas</w:t>
      </w:r>
      <w:r w:rsidR="00BE28A6" w:rsidRPr="00F06598">
        <w:rPr>
          <w:rFonts w:ascii="Gill Sans MT" w:hAnsi="Gill Sans MT"/>
          <w:sz w:val="22"/>
          <w:szCs w:val="22"/>
        </w:rPr>
        <w:t>ter d’économie, d’urbanisme, d’aménagement,</w:t>
      </w:r>
      <w:r w:rsidR="00391E42" w:rsidRPr="00F06598">
        <w:rPr>
          <w:rFonts w:ascii="Gill Sans MT" w:hAnsi="Gill Sans MT"/>
          <w:sz w:val="22"/>
          <w:szCs w:val="22"/>
        </w:rPr>
        <w:t xml:space="preserve"> développement </w:t>
      </w:r>
      <w:r w:rsidR="00B61C25" w:rsidRPr="00F06598">
        <w:rPr>
          <w:rFonts w:ascii="Gill Sans MT" w:hAnsi="Gill Sans MT"/>
          <w:sz w:val="22"/>
          <w:szCs w:val="22"/>
        </w:rPr>
        <w:t>économique, d’affaires</w:t>
      </w:r>
      <w:r w:rsidRPr="00F06598">
        <w:rPr>
          <w:rFonts w:ascii="Gill Sans MT" w:hAnsi="Gill Sans MT"/>
          <w:sz w:val="22"/>
          <w:szCs w:val="22"/>
        </w:rPr>
        <w:t xml:space="preserve"> publiques territoriales (IEP, école d’urbanisme, université</w:t>
      </w:r>
      <w:r w:rsidR="00BE28A6" w:rsidRPr="00F06598">
        <w:rPr>
          <w:rFonts w:ascii="Gill Sans MT" w:hAnsi="Gill Sans MT"/>
          <w:sz w:val="22"/>
          <w:szCs w:val="22"/>
        </w:rPr>
        <w:t>, IAE…</w:t>
      </w:r>
      <w:r w:rsidRPr="00F06598">
        <w:rPr>
          <w:rFonts w:ascii="Gill Sans MT" w:hAnsi="Gill Sans MT"/>
          <w:sz w:val="22"/>
          <w:szCs w:val="22"/>
        </w:rPr>
        <w:t xml:space="preserve">). </w:t>
      </w:r>
    </w:p>
    <w:p w14:paraId="64A8F334" w14:textId="12ED1013" w:rsidR="00982372" w:rsidRPr="00650D99" w:rsidRDefault="00830EA3" w:rsidP="00830EA3">
      <w:pPr>
        <w:pStyle w:val="AdCFTextecourant"/>
        <w:numPr>
          <w:ilvl w:val="0"/>
          <w:numId w:val="6"/>
        </w:numPr>
        <w:rPr>
          <w:rFonts w:ascii="Gill Sans MT" w:hAnsi="Gill Sans MT"/>
          <w:sz w:val="22"/>
          <w:szCs w:val="22"/>
        </w:rPr>
      </w:pPr>
      <w:r w:rsidRPr="00650D99">
        <w:rPr>
          <w:rFonts w:ascii="Gill Sans MT" w:hAnsi="Gill Sans MT"/>
          <w:sz w:val="22"/>
          <w:szCs w:val="22"/>
        </w:rPr>
        <w:t xml:space="preserve">Localisation : Intercommunalités de France, 22 rue Joubert, 75 009, Paris. </w:t>
      </w:r>
      <w:r w:rsidR="00D02735" w:rsidRPr="00650D99">
        <w:rPr>
          <w:rFonts w:ascii="Gill Sans MT" w:hAnsi="Gill Sans MT"/>
          <w:sz w:val="22"/>
          <w:szCs w:val="22"/>
        </w:rPr>
        <w:t xml:space="preserve">Des déplacements en France sont </w:t>
      </w:r>
      <w:r w:rsidR="00BE28A6" w:rsidRPr="00650D99">
        <w:rPr>
          <w:rFonts w:ascii="Gill Sans MT" w:hAnsi="Gill Sans MT"/>
          <w:sz w:val="22"/>
          <w:szCs w:val="22"/>
        </w:rPr>
        <w:t>prévus</w:t>
      </w:r>
      <w:r w:rsidR="00391E42" w:rsidRPr="00650D99">
        <w:rPr>
          <w:rFonts w:ascii="Gill Sans MT" w:hAnsi="Gill Sans MT"/>
          <w:sz w:val="22"/>
          <w:szCs w:val="22"/>
        </w:rPr>
        <w:t xml:space="preserve"> et pris en charge.</w:t>
      </w:r>
      <w:r w:rsidR="00D02735" w:rsidRPr="00650D99">
        <w:rPr>
          <w:rFonts w:ascii="Gill Sans MT" w:hAnsi="Gill Sans MT"/>
          <w:sz w:val="22"/>
          <w:szCs w:val="22"/>
        </w:rPr>
        <w:t xml:space="preserve"> </w:t>
      </w:r>
    </w:p>
    <w:p w14:paraId="4086ECDB" w14:textId="5B0D35F7" w:rsidR="00F11C75" w:rsidRPr="00650D99" w:rsidRDefault="00BE28A6" w:rsidP="00830EA3">
      <w:pPr>
        <w:pStyle w:val="AdCFTextecourant"/>
        <w:numPr>
          <w:ilvl w:val="0"/>
          <w:numId w:val="6"/>
        </w:numPr>
        <w:rPr>
          <w:rFonts w:ascii="Gill Sans MT" w:hAnsi="Gill Sans MT"/>
          <w:sz w:val="22"/>
          <w:szCs w:val="22"/>
        </w:rPr>
      </w:pPr>
      <w:r w:rsidRPr="00650D99">
        <w:rPr>
          <w:rFonts w:ascii="Gill Sans MT" w:hAnsi="Gill Sans MT"/>
          <w:sz w:val="22"/>
          <w:szCs w:val="22"/>
        </w:rPr>
        <w:t xml:space="preserve">Période et durée </w:t>
      </w:r>
      <w:r w:rsidR="002360BD" w:rsidRPr="00650D99">
        <w:rPr>
          <w:rFonts w:ascii="Gill Sans MT" w:hAnsi="Gill Sans MT"/>
          <w:sz w:val="22"/>
          <w:szCs w:val="22"/>
        </w:rPr>
        <w:t>du stage</w:t>
      </w:r>
      <w:r w:rsidRPr="00650D99">
        <w:rPr>
          <w:rFonts w:ascii="Gill Sans MT" w:hAnsi="Gill Sans MT"/>
          <w:sz w:val="22"/>
          <w:szCs w:val="22"/>
        </w:rPr>
        <w:t xml:space="preserve"> </w:t>
      </w:r>
      <w:r w:rsidR="00614DC0" w:rsidRPr="00650D99">
        <w:rPr>
          <w:rFonts w:ascii="Gill Sans MT" w:hAnsi="Gill Sans MT"/>
          <w:sz w:val="22"/>
          <w:szCs w:val="22"/>
        </w:rPr>
        <w:t xml:space="preserve">: </w:t>
      </w:r>
      <w:r w:rsidR="002360BD" w:rsidRPr="00650D99">
        <w:rPr>
          <w:rFonts w:ascii="Gill Sans MT" w:hAnsi="Gill Sans MT"/>
          <w:sz w:val="22"/>
          <w:szCs w:val="22"/>
        </w:rPr>
        <w:t>6 mois</w:t>
      </w:r>
      <w:r w:rsidR="007D5177" w:rsidRPr="00650D99">
        <w:rPr>
          <w:rFonts w:ascii="Gill Sans MT" w:hAnsi="Gill Sans MT"/>
          <w:sz w:val="22"/>
          <w:szCs w:val="22"/>
        </w:rPr>
        <w:t xml:space="preserve"> </w:t>
      </w:r>
    </w:p>
    <w:p w14:paraId="133954AB" w14:textId="77E0C41A" w:rsidR="00982372" w:rsidRPr="00650D99" w:rsidRDefault="00C7174E" w:rsidP="00830EA3">
      <w:pPr>
        <w:pStyle w:val="AdCFTextecourant"/>
        <w:numPr>
          <w:ilvl w:val="0"/>
          <w:numId w:val="6"/>
        </w:numPr>
        <w:rPr>
          <w:rFonts w:ascii="Gill Sans MT" w:hAnsi="Gill Sans MT"/>
          <w:sz w:val="22"/>
          <w:szCs w:val="22"/>
        </w:rPr>
      </w:pPr>
      <w:r w:rsidRPr="00650D99">
        <w:rPr>
          <w:rFonts w:ascii="Gill Sans MT" w:hAnsi="Gill Sans MT"/>
          <w:sz w:val="22"/>
          <w:szCs w:val="22"/>
        </w:rPr>
        <w:t>Stage rémunéré</w:t>
      </w:r>
      <w:r w:rsidR="00650D99" w:rsidRPr="00650D99">
        <w:rPr>
          <w:rFonts w:ascii="Gill Sans MT" w:hAnsi="Gill Sans MT"/>
          <w:sz w:val="22"/>
          <w:szCs w:val="22"/>
        </w:rPr>
        <w:t> :  920 € net par mois</w:t>
      </w:r>
    </w:p>
    <w:p w14:paraId="3F16D8E8" w14:textId="77777777" w:rsidR="00500EF5" w:rsidRPr="00F06598" w:rsidRDefault="00500EF5" w:rsidP="008E4644">
      <w:pPr>
        <w:pStyle w:val="AdCFTextecourant"/>
        <w:rPr>
          <w:rFonts w:ascii="Gill Sans MT" w:hAnsi="Gill Sans MT"/>
          <w:b/>
          <w:sz w:val="22"/>
          <w:szCs w:val="22"/>
        </w:rPr>
      </w:pPr>
    </w:p>
    <w:p w14:paraId="4193A14B" w14:textId="6E57F31F" w:rsidR="003E2D69" w:rsidRPr="00F06598" w:rsidRDefault="00592616" w:rsidP="008E4644">
      <w:pPr>
        <w:pStyle w:val="AdCFTextecourant"/>
        <w:rPr>
          <w:rFonts w:ascii="Gill Sans MT" w:hAnsi="Gill Sans MT"/>
          <w:b/>
          <w:sz w:val="22"/>
          <w:szCs w:val="22"/>
        </w:rPr>
      </w:pPr>
      <w:r w:rsidRPr="00F06598">
        <w:rPr>
          <w:rFonts w:ascii="Gill Sans MT" w:hAnsi="Gill Sans MT"/>
          <w:b/>
          <w:sz w:val="22"/>
          <w:szCs w:val="22"/>
        </w:rPr>
        <w:t xml:space="preserve">Nous vous invitons à : </w:t>
      </w:r>
    </w:p>
    <w:p w14:paraId="579F9DE6" w14:textId="0297B6A1" w:rsidR="00164B28" w:rsidRDefault="00982372" w:rsidP="000547DC">
      <w:pPr>
        <w:pStyle w:val="AdCFTextecourant"/>
        <w:spacing w:before="0"/>
        <w:ind w:left="709"/>
        <w:rPr>
          <w:rFonts w:ascii="Gill Sans MT" w:hAnsi="Gill Sans MT"/>
          <w:b/>
          <w:sz w:val="22"/>
          <w:szCs w:val="22"/>
        </w:rPr>
      </w:pPr>
      <w:r w:rsidRPr="00F06598">
        <w:rPr>
          <w:rFonts w:ascii="Gill Sans MT" w:hAnsi="Gill Sans MT"/>
          <w:b/>
          <w:sz w:val="22"/>
          <w:szCs w:val="22"/>
        </w:rPr>
        <w:t>Transmettre</w:t>
      </w:r>
      <w:r w:rsidR="003E2D69" w:rsidRPr="00F06598">
        <w:rPr>
          <w:rFonts w:ascii="Gill Sans MT" w:hAnsi="Gill Sans MT"/>
          <w:b/>
          <w:sz w:val="22"/>
          <w:szCs w:val="22"/>
        </w:rPr>
        <w:t xml:space="preserve"> votre candidature</w:t>
      </w:r>
      <w:r w:rsidR="00B63C46" w:rsidRPr="00F06598">
        <w:rPr>
          <w:rFonts w:ascii="Gill Sans MT" w:hAnsi="Gill Sans MT"/>
          <w:b/>
          <w:sz w:val="22"/>
          <w:szCs w:val="22"/>
        </w:rPr>
        <w:t xml:space="preserve"> (CV -</w:t>
      </w:r>
      <w:r w:rsidR="00614DC0" w:rsidRPr="00F06598">
        <w:rPr>
          <w:rFonts w:ascii="Gill Sans MT" w:hAnsi="Gill Sans MT"/>
          <w:b/>
          <w:sz w:val="22"/>
          <w:szCs w:val="22"/>
        </w:rPr>
        <w:t xml:space="preserve"> lettre de motivation) </w:t>
      </w:r>
    </w:p>
    <w:p w14:paraId="10802A6E" w14:textId="77777777" w:rsidR="00D76622" w:rsidRDefault="00D76622" w:rsidP="00D76622">
      <w:pPr>
        <w:pStyle w:val="AdCFTextecourant"/>
        <w:spacing w:before="0"/>
        <w:rPr>
          <w:rFonts w:ascii="Gill Sans MT" w:hAnsi="Gill Sans MT"/>
          <w:b/>
          <w:sz w:val="22"/>
          <w:szCs w:val="22"/>
        </w:rPr>
      </w:pPr>
    </w:p>
    <w:p w14:paraId="39C7A4D4" w14:textId="5D2F9ABF" w:rsidR="00DE3335" w:rsidRDefault="00DE3335" w:rsidP="00DE5625">
      <w:proofErr w:type="gramStart"/>
      <w:r w:rsidRPr="00DE3335">
        <w:rPr>
          <w:rFonts w:ascii="Gill Sans MT" w:hAnsi="Gill Sans MT"/>
          <w:b/>
          <w:bCs/>
          <w:sz w:val="22"/>
          <w:szCs w:val="22"/>
        </w:rPr>
        <w:t>envoyer</w:t>
      </w:r>
      <w:proofErr w:type="gramEnd"/>
      <w:r w:rsidRPr="00DE3335">
        <w:rPr>
          <w:rFonts w:ascii="Gill Sans MT" w:hAnsi="Gill Sans MT"/>
          <w:b/>
          <w:bCs/>
          <w:sz w:val="22"/>
          <w:szCs w:val="22"/>
        </w:rPr>
        <w:t xml:space="preserve"> les candidatures à  </w:t>
      </w:r>
    </w:p>
    <w:p w14:paraId="0650798A" w14:textId="5853690A" w:rsidR="00DE5625" w:rsidRDefault="00DE5625" w:rsidP="00DE5625"/>
    <w:p w14:paraId="368F490F" w14:textId="0857F9C6" w:rsidR="00F65C17" w:rsidRDefault="00057D3F" w:rsidP="000547DC">
      <w:pPr>
        <w:pStyle w:val="AdCFTextecourant"/>
        <w:spacing w:before="0"/>
        <w:ind w:left="709"/>
        <w:rPr>
          <w:rFonts w:ascii="Gill Sans MT" w:hAnsi="Gill Sans MT"/>
          <w:b/>
          <w:sz w:val="22"/>
          <w:szCs w:val="22"/>
        </w:rPr>
      </w:pPr>
      <w:hyperlink r:id="rId9" w:history="1">
        <w:r>
          <w:rPr>
            <w:rStyle w:val="Lienhypertexte"/>
            <w:rFonts w:ascii="Segoe UI" w:hAnsi="Segoe UI" w:cs="Segoe UI"/>
            <w:sz w:val="24"/>
            <w:szCs w:val="24"/>
          </w:rPr>
          <w:t>recrutement@intercommunalites.fr</w:t>
        </w:r>
      </w:hyperlink>
    </w:p>
    <w:p w14:paraId="1FBC8338" w14:textId="77777777" w:rsidR="00F65C17" w:rsidRPr="00F06598" w:rsidRDefault="00F65C17" w:rsidP="00F65C17">
      <w:pPr>
        <w:pStyle w:val="AdCFTextecourant"/>
        <w:rPr>
          <w:rFonts w:ascii="Gill Sans MT" w:hAnsi="Gill Sans MT"/>
          <w:b/>
          <w:sz w:val="22"/>
          <w:szCs w:val="22"/>
        </w:rPr>
      </w:pPr>
      <w:r w:rsidRPr="00F06598">
        <w:rPr>
          <w:rFonts w:ascii="Gill Sans MT" w:hAnsi="Gill Sans MT"/>
          <w:b/>
          <w:sz w:val="22"/>
          <w:szCs w:val="22"/>
        </w:rPr>
        <w:t>Description de l’association</w:t>
      </w:r>
    </w:p>
    <w:p w14:paraId="1E02C0CE" w14:textId="77777777" w:rsidR="00F65C17" w:rsidRPr="00F06598" w:rsidRDefault="00F65C17" w:rsidP="00F65C17">
      <w:pPr>
        <w:pStyle w:val="AdCFTextecourant"/>
        <w:rPr>
          <w:rFonts w:ascii="Gill Sans MT" w:hAnsi="Gill Sans MT"/>
          <w:sz w:val="22"/>
          <w:szCs w:val="22"/>
        </w:rPr>
      </w:pPr>
      <w:r w:rsidRPr="00F06598">
        <w:rPr>
          <w:rFonts w:ascii="Gill Sans MT" w:hAnsi="Gill Sans MT"/>
          <w:i/>
          <w:sz w:val="22"/>
          <w:szCs w:val="22"/>
        </w:rPr>
        <w:t>Intercommunalités de France</w:t>
      </w:r>
      <w:r w:rsidRPr="00F06598">
        <w:rPr>
          <w:rFonts w:ascii="Gill Sans MT" w:hAnsi="Gill Sans MT"/>
          <w:sz w:val="22"/>
          <w:szCs w:val="22"/>
        </w:rPr>
        <w:t xml:space="preserve"> est la fédération nationale des élus de l'intercommunalité. L’association fédère près de 1000 intercommunalités </w:t>
      </w:r>
      <w:r w:rsidRPr="00F06598">
        <w:rPr>
          <w:rStyle w:val="hgkelc"/>
          <w:rFonts w:ascii="Gill Sans MT" w:hAnsi="Gill Sans MT"/>
          <w:sz w:val="22"/>
          <w:szCs w:val="22"/>
        </w:rPr>
        <w:t>dont plus de 700 communautés de communes, 18 métropoles et plus de 200 agglomérations, communautés urbaines et établissements publics territoriaux du Grand Paris.</w:t>
      </w:r>
    </w:p>
    <w:p w14:paraId="6AAB60EC" w14:textId="77777777" w:rsidR="00F65C17" w:rsidRPr="00F06598" w:rsidRDefault="00F65C17" w:rsidP="00F65C17">
      <w:pPr>
        <w:pStyle w:val="AdCFTextecourant"/>
        <w:rPr>
          <w:rFonts w:ascii="Gill Sans MT" w:hAnsi="Gill Sans MT"/>
          <w:sz w:val="22"/>
          <w:szCs w:val="22"/>
        </w:rPr>
      </w:pPr>
      <w:r w:rsidRPr="00F06598">
        <w:rPr>
          <w:rFonts w:ascii="Gill Sans MT" w:hAnsi="Gill Sans MT"/>
          <w:sz w:val="22"/>
          <w:szCs w:val="22"/>
        </w:rPr>
        <w:t xml:space="preserve">Depuis sa fondation en 1989, </w:t>
      </w:r>
      <w:r w:rsidRPr="00F06598">
        <w:rPr>
          <w:rFonts w:ascii="Gill Sans MT" w:hAnsi="Gill Sans MT"/>
          <w:i/>
          <w:sz w:val="22"/>
          <w:szCs w:val="22"/>
        </w:rPr>
        <w:t>Intercommunalités de France</w:t>
      </w:r>
      <w:r w:rsidRPr="00F06598">
        <w:rPr>
          <w:rFonts w:ascii="Gill Sans MT" w:hAnsi="Gill Sans MT"/>
          <w:sz w:val="22"/>
          <w:szCs w:val="22"/>
        </w:rPr>
        <w:t xml:space="preserve"> s'attache à promouvoir la coopération intercommunale, en participant activement à l'élaboration des lois, à la diffusion des pratiques locales et à l'appui technique des élus et techniciens communautaires adhérents. Elle contribue également aux grands débats nationaux, en étant le porte-parole des territoires auprès des pouvoirs publics, sur l'organisation territoriale française, la réforme de la fiscalité locale et l'exercice des compétences décentralisées. </w:t>
      </w:r>
    </w:p>
    <w:p w14:paraId="6BB87DBC" w14:textId="77777777" w:rsidR="00F65C17" w:rsidRPr="00F06598" w:rsidRDefault="00F65C17" w:rsidP="000547DC">
      <w:pPr>
        <w:pStyle w:val="AdCFTextecourant"/>
        <w:spacing w:before="0"/>
        <w:ind w:left="709"/>
        <w:rPr>
          <w:rFonts w:ascii="Gill Sans MT" w:eastAsia="Times New Roman" w:hAnsi="Gill Sans MT" w:cs="Times New Roman"/>
          <w:sz w:val="22"/>
          <w:szCs w:val="22"/>
          <w:lang w:eastAsia="fr-FR"/>
        </w:rPr>
      </w:pPr>
    </w:p>
    <w:p w14:paraId="717B54C9" w14:textId="77777777" w:rsidR="00F06598" w:rsidRPr="00F06598" w:rsidRDefault="00F06598">
      <w:pPr>
        <w:pStyle w:val="AdCFTextecourant"/>
        <w:spacing w:before="0"/>
        <w:ind w:left="709"/>
        <w:rPr>
          <w:rFonts w:ascii="Gill Sans MT" w:eastAsia="Times New Roman" w:hAnsi="Gill Sans MT" w:cs="Times New Roman"/>
          <w:sz w:val="22"/>
          <w:szCs w:val="22"/>
          <w:lang w:eastAsia="fr-FR"/>
        </w:rPr>
      </w:pPr>
    </w:p>
    <w:sectPr w:rsidR="00F06598" w:rsidRPr="00F06598" w:rsidSect="00EF13BE">
      <w:headerReference w:type="default" r:id="rId10"/>
      <w:footerReference w:type="default" r:id="rId11"/>
      <w:headerReference w:type="first" r:id="rId12"/>
      <w:footerReference w:type="first" r:id="rId13"/>
      <w:pgSz w:w="11900" w:h="16840" w:code="9"/>
      <w:pgMar w:top="58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8C48" w14:textId="77777777" w:rsidR="002800E4" w:rsidRDefault="002800E4" w:rsidP="002A678A">
      <w:r>
        <w:separator/>
      </w:r>
    </w:p>
  </w:endnote>
  <w:endnote w:type="continuationSeparator" w:id="0">
    <w:p w14:paraId="0A477C72" w14:textId="77777777" w:rsidR="002800E4" w:rsidRDefault="002800E4" w:rsidP="002A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8B58" w14:textId="77777777" w:rsidR="00DE2AB4" w:rsidRPr="00DE2AB4" w:rsidRDefault="00DE2AB4" w:rsidP="00DE2AB4">
    <w:pPr>
      <w:pStyle w:val="Pieddepage"/>
    </w:pPr>
    <w:r w:rsidRPr="00DE2AB4">
      <w:t>22 rue Joubert - 75009 Paris</w:t>
    </w:r>
  </w:p>
  <w:p w14:paraId="12E1A98E" w14:textId="77777777" w:rsidR="00DE2AB4" w:rsidRPr="00DE2AB4" w:rsidRDefault="00DE2AB4" w:rsidP="00DE2AB4">
    <w:pPr>
      <w:tabs>
        <w:tab w:val="center" w:pos="4536"/>
        <w:tab w:val="right" w:pos="9072"/>
      </w:tabs>
      <w:spacing w:line="180" w:lineRule="exact"/>
      <w:rPr>
        <w:rFonts w:ascii="Century Gothic" w:hAnsi="Century Gothic"/>
        <w:color w:val="002169"/>
        <w:sz w:val="14"/>
        <w:szCs w:val="14"/>
      </w:rPr>
    </w:pPr>
    <w:r w:rsidRPr="00DE2AB4">
      <w:rPr>
        <w:rFonts w:ascii="Century Gothic" w:hAnsi="Century Gothic"/>
        <w:color w:val="002169"/>
        <w:sz w:val="14"/>
        <w:szCs w:val="14"/>
      </w:rPr>
      <w:t xml:space="preserve">T. 01 55 04 89 00 - adcf@adcf.asso.fr - </w:t>
    </w:r>
    <w:r w:rsidRPr="00DE2AB4">
      <w:rPr>
        <w:rFonts w:ascii="Century Gothic" w:hAnsi="Century Gothic"/>
        <w:b/>
        <w:bCs/>
        <w:color w:val="002169"/>
        <w:sz w:val="14"/>
        <w:szCs w:val="14"/>
      </w:rPr>
      <w:t>www.adcf.org</w:t>
    </w:r>
  </w:p>
  <w:p w14:paraId="7632665A" w14:textId="77777777" w:rsidR="008F567B" w:rsidRPr="00117EF5" w:rsidRDefault="00DE2AB4" w:rsidP="00DE2AB4">
    <w:pPr>
      <w:tabs>
        <w:tab w:val="center" w:pos="4536"/>
        <w:tab w:val="right" w:pos="9072"/>
      </w:tabs>
      <w:spacing w:before="90" w:line="180" w:lineRule="exact"/>
      <w:rPr>
        <w:rFonts w:ascii="Century Gothic" w:hAnsi="Century Gothic"/>
        <w:color w:val="002169"/>
        <w:sz w:val="12"/>
        <w:szCs w:val="12"/>
      </w:rPr>
    </w:pPr>
    <w:r>
      <w:rPr>
        <w:noProof/>
        <w:lang w:eastAsia="fr-FR"/>
      </w:rPr>
      <w:drawing>
        <wp:anchor distT="0" distB="0" distL="114300" distR="114300" simplePos="0" relativeHeight="251670528" behindDoc="1" locked="1" layoutInCell="1" allowOverlap="1" wp14:anchorId="4F36DDAA" wp14:editId="06E296FB">
          <wp:simplePos x="0" y="0"/>
          <wp:positionH relativeFrom="column">
            <wp:posOffset>3632835</wp:posOffset>
          </wp:positionH>
          <wp:positionV relativeFrom="page">
            <wp:posOffset>8432165</wp:posOffset>
          </wp:positionV>
          <wp:extent cx="2768400" cy="3243600"/>
          <wp:effectExtent l="0" t="0" r="635"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ymbole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8400" cy="3243600"/>
                  </a:xfrm>
                  <a:prstGeom prst="rect">
                    <a:avLst/>
                  </a:prstGeom>
                </pic:spPr>
              </pic:pic>
            </a:graphicData>
          </a:graphic>
          <wp14:sizeRelH relativeFrom="margin">
            <wp14:pctWidth>0</wp14:pctWidth>
          </wp14:sizeRelH>
          <wp14:sizeRelV relativeFrom="margin">
            <wp14:pctHeight>0</wp14:pctHeight>
          </wp14:sizeRelV>
        </wp:anchor>
      </w:drawing>
    </w:r>
    <w:r w:rsidRPr="00DE2AB4">
      <w:rPr>
        <w:rFonts w:ascii="Century Gothic" w:hAnsi="Century Gothic"/>
        <w:color w:val="002169"/>
        <w:sz w:val="12"/>
        <w:szCs w:val="12"/>
      </w:rPr>
      <w:t>SIRET : 389 062 639 000 56 - Code APE : 9499Z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1062" w14:textId="77777777" w:rsidR="00C91B6B" w:rsidRPr="00BB6996" w:rsidRDefault="00117EF5" w:rsidP="00DE2AB4">
    <w:pPr>
      <w:pStyle w:val="Pieddepage"/>
    </w:pPr>
    <w:r>
      <w:rPr>
        <w:noProof/>
        <w:lang w:eastAsia="fr-FR"/>
      </w:rPr>
      <w:drawing>
        <wp:anchor distT="0" distB="0" distL="114300" distR="114300" simplePos="0" relativeHeight="251666432" behindDoc="1" locked="0" layoutInCell="1" allowOverlap="1" wp14:anchorId="49B15361" wp14:editId="32D89DEF">
          <wp:simplePos x="0" y="0"/>
          <wp:positionH relativeFrom="column">
            <wp:posOffset>3623733</wp:posOffset>
          </wp:positionH>
          <wp:positionV relativeFrom="paragraph">
            <wp:posOffset>-1802977</wp:posOffset>
          </wp:positionV>
          <wp:extent cx="2768400" cy="3243600"/>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ymbole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8400" cy="3243600"/>
                  </a:xfrm>
                  <a:prstGeom prst="rect">
                    <a:avLst/>
                  </a:prstGeom>
                </pic:spPr>
              </pic:pic>
            </a:graphicData>
          </a:graphic>
          <wp14:sizeRelH relativeFrom="margin">
            <wp14:pctWidth>0</wp14:pctWidth>
          </wp14:sizeRelH>
          <wp14:sizeRelV relativeFrom="margin">
            <wp14:pctHeight>0</wp14:pctHeight>
          </wp14:sizeRelV>
        </wp:anchor>
      </w:drawing>
    </w:r>
    <w:r w:rsidR="00BB6996" w:rsidRPr="00BB6996">
      <w:t>INSTITUTIONS &amp; POUVOIRS LOCAUX</w:t>
    </w:r>
    <w:r w:rsidR="00BB6996">
      <w:tab/>
    </w:r>
    <w:r w:rsidR="00BB6996">
      <w:tab/>
      <w:t xml:space="preserve">PAGE </w:t>
    </w:r>
    <w:r w:rsidR="00BB6996">
      <w:fldChar w:fldCharType="begin"/>
    </w:r>
    <w:r w:rsidR="00BB6996">
      <w:instrText xml:space="preserve"> PAGE   \* MERGEFORMAT </w:instrText>
    </w:r>
    <w:r w:rsidR="00BB6996">
      <w:fldChar w:fldCharType="separate"/>
    </w:r>
    <w:r>
      <w:rPr>
        <w:noProof/>
      </w:rPr>
      <w:t>1</w:t>
    </w:r>
    <w:r w:rsidR="00BB699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B17EB" w14:textId="77777777" w:rsidR="002800E4" w:rsidRDefault="002800E4" w:rsidP="002A678A">
      <w:r>
        <w:separator/>
      </w:r>
    </w:p>
  </w:footnote>
  <w:footnote w:type="continuationSeparator" w:id="0">
    <w:p w14:paraId="7876DFF0" w14:textId="77777777" w:rsidR="002800E4" w:rsidRDefault="002800E4" w:rsidP="002A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0824" w14:textId="77777777" w:rsidR="00117EF5" w:rsidRPr="00961779" w:rsidRDefault="00634B60" w:rsidP="00CF1F20">
    <w:pPr>
      <w:pStyle w:val="En-tte"/>
      <w:jc w:val="center"/>
      <w:rPr>
        <w:b/>
        <w:color w:val="002169" w:themeColor="accent1"/>
        <w:sz w:val="26"/>
        <w:szCs w:val="26"/>
      </w:rPr>
    </w:pPr>
    <w:r w:rsidRPr="00634B60">
      <w:rPr>
        <w:b/>
        <w:noProof/>
        <w:color w:val="002169" w:themeColor="accent1"/>
        <w:sz w:val="26"/>
        <w:szCs w:val="26"/>
        <w:lang w:eastAsia="fr-FR"/>
      </w:rPr>
      <mc:AlternateContent>
        <mc:Choice Requires="wps">
          <w:drawing>
            <wp:anchor distT="45720" distB="45720" distL="114300" distR="114300" simplePos="0" relativeHeight="251673600" behindDoc="0" locked="0" layoutInCell="1" allowOverlap="1" wp14:anchorId="5B929C6C" wp14:editId="2287CFAD">
              <wp:simplePos x="0" y="0"/>
              <wp:positionH relativeFrom="column">
                <wp:posOffset>-267335</wp:posOffset>
              </wp:positionH>
              <wp:positionV relativeFrom="paragraph">
                <wp:posOffset>-426720</wp:posOffset>
              </wp:positionV>
              <wp:extent cx="2360930" cy="1404620"/>
              <wp:effectExtent l="0" t="0" r="0" b="82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B2FB0AB" w14:textId="77777777" w:rsidR="00634B60" w:rsidRDefault="00634B60" w:rsidP="00CF1F20">
                          <w:pPr>
                            <w:ind w:right="-6505"/>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B929C6C" id="_x0000_t202" coordsize="21600,21600" o:spt="202" path="m,l,21600r21600,l21600,xe">
              <v:stroke joinstyle="miter"/>
              <v:path gradientshapeok="t" o:connecttype="rect"/>
            </v:shapetype>
            <v:shape id="Zone de texte 2" o:spid="_x0000_s1026" type="#_x0000_t202" style="position:absolute;left:0;text-align:left;margin-left:-21.05pt;margin-top:-33.6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" stroked="f">
              <v:textbox style="mso-fit-shape-to-text:t">
                <w:txbxContent>
                  <w:p w14:paraId="3B2FB0AB" w14:textId="77777777" w:rsidR="00634B60" w:rsidRDefault="00634B60" w:rsidP="00CF1F20">
                    <w:pPr>
                      <w:ind w:right="-6505"/>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8866" w14:textId="77777777" w:rsidR="00C91B6B" w:rsidRPr="00BB6996" w:rsidRDefault="00C91B6B" w:rsidP="00BB6996">
    <w:pPr>
      <w:pStyle w:val="En-tte"/>
      <w:jc w:val="right"/>
      <w:rPr>
        <w:b/>
        <w:color w:val="002169" w:themeColor="accent1"/>
        <w:sz w:val="40"/>
        <w:szCs w:val="40"/>
      </w:rPr>
    </w:pPr>
    <w:r w:rsidRPr="00BB6996">
      <w:rPr>
        <w:b/>
        <w:noProof/>
        <w:color w:val="002169" w:themeColor="accent1"/>
        <w:sz w:val="40"/>
        <w:szCs w:val="40"/>
        <w:lang w:eastAsia="fr-FR"/>
      </w:rPr>
      <w:drawing>
        <wp:anchor distT="0" distB="0" distL="114300" distR="114300" simplePos="0" relativeHeight="251659264" behindDoc="0" locked="0" layoutInCell="1" allowOverlap="1" wp14:anchorId="3DC6D4F4" wp14:editId="0FE47035">
          <wp:simplePos x="0" y="0"/>
          <wp:positionH relativeFrom="page">
            <wp:posOffset>1570</wp:posOffset>
          </wp:positionH>
          <wp:positionV relativeFrom="page">
            <wp:posOffset>0</wp:posOffset>
          </wp:positionV>
          <wp:extent cx="1868400" cy="1360800"/>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868400" cy="1360800"/>
                  </a:xfrm>
                  <a:prstGeom prst="rect">
                    <a:avLst/>
                  </a:prstGeom>
                </pic:spPr>
              </pic:pic>
            </a:graphicData>
          </a:graphic>
          <wp14:sizeRelH relativeFrom="margin">
            <wp14:pctWidth>0</wp14:pctWidth>
          </wp14:sizeRelH>
          <wp14:sizeRelV relativeFrom="margin">
            <wp14:pctHeight>0</wp14:pctHeight>
          </wp14:sizeRelV>
        </wp:anchor>
      </w:drawing>
    </w:r>
    <w:r w:rsidR="00BB6996" w:rsidRPr="00BB6996">
      <w:rPr>
        <w:b/>
        <w:color w:val="002169" w:themeColor="accent1"/>
        <w:sz w:val="40"/>
        <w:szCs w:val="40"/>
      </w:rPr>
      <w:t>Note juridique</w:t>
    </w:r>
  </w:p>
  <w:p w14:paraId="0275ACB1" w14:textId="77777777" w:rsidR="00BB6996" w:rsidRPr="00BB6996" w:rsidRDefault="00BB6996" w:rsidP="00BB6996">
    <w:pPr>
      <w:pStyle w:val="En-tte"/>
      <w:spacing w:before="60" w:line="288" w:lineRule="auto"/>
      <w:jc w:val="right"/>
      <w:rPr>
        <w:color w:val="D60A26" w:themeColor="accent3"/>
        <w:sz w:val="16"/>
        <w:szCs w:val="16"/>
      </w:rPr>
    </w:pPr>
    <w:r w:rsidRPr="00BB6996">
      <w:rPr>
        <w:color w:val="D60A26" w:themeColor="accent3"/>
        <w:sz w:val="16"/>
        <w:szCs w:val="16"/>
      </w:rPr>
      <w:t>INSTITUTIONS &amp; POUVOIRS LOCAUX</w:t>
    </w:r>
  </w:p>
  <w:p w14:paraId="776EAAAF" w14:textId="77777777" w:rsidR="00BB6996" w:rsidRPr="00BB6996" w:rsidRDefault="00BB6996" w:rsidP="00BB6996">
    <w:pPr>
      <w:pStyle w:val="En-tte"/>
      <w:spacing w:before="60" w:line="288" w:lineRule="auto"/>
      <w:jc w:val="right"/>
      <w:rPr>
        <w:color w:val="002169" w:themeColor="accent1"/>
        <w:sz w:val="16"/>
        <w:szCs w:val="16"/>
      </w:rPr>
    </w:pPr>
    <w:r w:rsidRPr="00BB6996">
      <w:rPr>
        <w:color w:val="002169" w:themeColor="accent1"/>
        <w:sz w:val="16"/>
        <w:szCs w:val="16"/>
      </w:rPr>
      <w:t>— SEPTEMBRE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0E6"/>
    <w:multiLevelType w:val="hybridMultilevel"/>
    <w:tmpl w:val="2B024A0A"/>
    <w:lvl w:ilvl="0" w:tplc="663A5480">
      <w:start w:val="6"/>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E3287E"/>
    <w:multiLevelType w:val="multilevel"/>
    <w:tmpl w:val="22EC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675944"/>
    <w:multiLevelType w:val="hybridMultilevel"/>
    <w:tmpl w:val="BD1A1E9A"/>
    <w:lvl w:ilvl="0" w:tplc="AF8628C0">
      <w:start w:val="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D374EB"/>
    <w:multiLevelType w:val="multilevel"/>
    <w:tmpl w:val="7DE4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2164C5"/>
    <w:multiLevelType w:val="hybridMultilevel"/>
    <w:tmpl w:val="0C2C4E14"/>
    <w:lvl w:ilvl="0" w:tplc="E8BC34E2">
      <w:numFmt w:val="bullet"/>
      <w:pStyle w:val="AdCFListe"/>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377287"/>
    <w:multiLevelType w:val="hybridMultilevel"/>
    <w:tmpl w:val="FB626594"/>
    <w:lvl w:ilvl="0" w:tplc="F93284E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7571939"/>
    <w:multiLevelType w:val="hybridMultilevel"/>
    <w:tmpl w:val="3894E776"/>
    <w:lvl w:ilvl="0" w:tplc="C6D456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3561068">
    <w:abstractNumId w:val="4"/>
  </w:num>
  <w:num w:numId="2" w16cid:durableId="763040901">
    <w:abstractNumId w:val="3"/>
  </w:num>
  <w:num w:numId="3" w16cid:durableId="1774595034">
    <w:abstractNumId w:val="1"/>
  </w:num>
  <w:num w:numId="4" w16cid:durableId="412095275">
    <w:abstractNumId w:val="0"/>
  </w:num>
  <w:num w:numId="5" w16cid:durableId="1096292639">
    <w:abstractNumId w:val="2"/>
  </w:num>
  <w:num w:numId="6" w16cid:durableId="491724062">
    <w:abstractNumId w:val="5"/>
  </w:num>
  <w:num w:numId="7" w16cid:durableId="1296913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B60"/>
    <w:rsid w:val="00007305"/>
    <w:rsid w:val="00023D25"/>
    <w:rsid w:val="00025F49"/>
    <w:rsid w:val="00040A73"/>
    <w:rsid w:val="00052248"/>
    <w:rsid w:val="000547DC"/>
    <w:rsid w:val="00057D3F"/>
    <w:rsid w:val="00062CD9"/>
    <w:rsid w:val="00063B38"/>
    <w:rsid w:val="0007306C"/>
    <w:rsid w:val="00074A27"/>
    <w:rsid w:val="00082239"/>
    <w:rsid w:val="00097822"/>
    <w:rsid w:val="000A13CC"/>
    <w:rsid w:val="000B18A2"/>
    <w:rsid w:val="000C38B2"/>
    <w:rsid w:val="000C6C69"/>
    <w:rsid w:val="000F58F5"/>
    <w:rsid w:val="0010052A"/>
    <w:rsid w:val="00117EF5"/>
    <w:rsid w:val="00164B28"/>
    <w:rsid w:val="00167DA3"/>
    <w:rsid w:val="00186484"/>
    <w:rsid w:val="001B09A2"/>
    <w:rsid w:val="001C5B47"/>
    <w:rsid w:val="001D39B5"/>
    <w:rsid w:val="001D6A59"/>
    <w:rsid w:val="001D7DE2"/>
    <w:rsid w:val="001E368D"/>
    <w:rsid w:val="001E3761"/>
    <w:rsid w:val="001E489A"/>
    <w:rsid w:val="001F5B46"/>
    <w:rsid w:val="0022401A"/>
    <w:rsid w:val="00225677"/>
    <w:rsid w:val="002302F8"/>
    <w:rsid w:val="002360BD"/>
    <w:rsid w:val="00242BEA"/>
    <w:rsid w:val="00252602"/>
    <w:rsid w:val="00271371"/>
    <w:rsid w:val="002767F7"/>
    <w:rsid w:val="002800E4"/>
    <w:rsid w:val="00281A4D"/>
    <w:rsid w:val="00283B0B"/>
    <w:rsid w:val="002A433B"/>
    <w:rsid w:val="002A678A"/>
    <w:rsid w:val="002B36AE"/>
    <w:rsid w:val="002B59A8"/>
    <w:rsid w:val="002B7E97"/>
    <w:rsid w:val="002C0C38"/>
    <w:rsid w:val="00315C56"/>
    <w:rsid w:val="00320A8F"/>
    <w:rsid w:val="00332375"/>
    <w:rsid w:val="00341D93"/>
    <w:rsid w:val="00342CF2"/>
    <w:rsid w:val="00347C14"/>
    <w:rsid w:val="003542DD"/>
    <w:rsid w:val="003553AF"/>
    <w:rsid w:val="00371D98"/>
    <w:rsid w:val="003753FE"/>
    <w:rsid w:val="00387F44"/>
    <w:rsid w:val="0039093F"/>
    <w:rsid w:val="00391E42"/>
    <w:rsid w:val="003938D0"/>
    <w:rsid w:val="003A1B36"/>
    <w:rsid w:val="003B0BFF"/>
    <w:rsid w:val="003E2D69"/>
    <w:rsid w:val="003E36DF"/>
    <w:rsid w:val="003E4004"/>
    <w:rsid w:val="003E4468"/>
    <w:rsid w:val="003F190A"/>
    <w:rsid w:val="00414EFB"/>
    <w:rsid w:val="00444996"/>
    <w:rsid w:val="00454A5C"/>
    <w:rsid w:val="0045700B"/>
    <w:rsid w:val="00457B4E"/>
    <w:rsid w:val="004926E4"/>
    <w:rsid w:val="00494060"/>
    <w:rsid w:val="00494AD7"/>
    <w:rsid w:val="00494E0C"/>
    <w:rsid w:val="004A23C3"/>
    <w:rsid w:val="004A363C"/>
    <w:rsid w:val="00500EF5"/>
    <w:rsid w:val="00503434"/>
    <w:rsid w:val="00520A16"/>
    <w:rsid w:val="00521186"/>
    <w:rsid w:val="005214FE"/>
    <w:rsid w:val="00527503"/>
    <w:rsid w:val="00540D02"/>
    <w:rsid w:val="00546BC8"/>
    <w:rsid w:val="00565564"/>
    <w:rsid w:val="00565D06"/>
    <w:rsid w:val="0058432B"/>
    <w:rsid w:val="00587AD4"/>
    <w:rsid w:val="005920D7"/>
    <w:rsid w:val="00592616"/>
    <w:rsid w:val="005A2671"/>
    <w:rsid w:val="005A27CB"/>
    <w:rsid w:val="005B0FA6"/>
    <w:rsid w:val="005C391F"/>
    <w:rsid w:val="005C74A2"/>
    <w:rsid w:val="005F3D8D"/>
    <w:rsid w:val="00604CF3"/>
    <w:rsid w:val="00614DC0"/>
    <w:rsid w:val="006252A3"/>
    <w:rsid w:val="00634B60"/>
    <w:rsid w:val="00637ABA"/>
    <w:rsid w:val="006423CE"/>
    <w:rsid w:val="0064784C"/>
    <w:rsid w:val="00650D99"/>
    <w:rsid w:val="00676A48"/>
    <w:rsid w:val="00694B07"/>
    <w:rsid w:val="006A517E"/>
    <w:rsid w:val="006A6AB1"/>
    <w:rsid w:val="006B41A4"/>
    <w:rsid w:val="006B497A"/>
    <w:rsid w:val="006C22C9"/>
    <w:rsid w:val="006C4625"/>
    <w:rsid w:val="006D4681"/>
    <w:rsid w:val="006D5853"/>
    <w:rsid w:val="006D79E1"/>
    <w:rsid w:val="006E42D4"/>
    <w:rsid w:val="006E4641"/>
    <w:rsid w:val="006F54AE"/>
    <w:rsid w:val="00720A53"/>
    <w:rsid w:val="00722A15"/>
    <w:rsid w:val="00724817"/>
    <w:rsid w:val="0073017C"/>
    <w:rsid w:val="00734059"/>
    <w:rsid w:val="00746989"/>
    <w:rsid w:val="00751D57"/>
    <w:rsid w:val="0075551C"/>
    <w:rsid w:val="00755D03"/>
    <w:rsid w:val="007728FF"/>
    <w:rsid w:val="00786F8B"/>
    <w:rsid w:val="007939FC"/>
    <w:rsid w:val="00795BA5"/>
    <w:rsid w:val="007C52EB"/>
    <w:rsid w:val="007C6EBF"/>
    <w:rsid w:val="007D1250"/>
    <w:rsid w:val="007D5177"/>
    <w:rsid w:val="007D5D50"/>
    <w:rsid w:val="007E6450"/>
    <w:rsid w:val="007F3CDC"/>
    <w:rsid w:val="00803586"/>
    <w:rsid w:val="00830EA3"/>
    <w:rsid w:val="00831C35"/>
    <w:rsid w:val="00834248"/>
    <w:rsid w:val="00841254"/>
    <w:rsid w:val="00842918"/>
    <w:rsid w:val="00843EA7"/>
    <w:rsid w:val="0084456B"/>
    <w:rsid w:val="00853159"/>
    <w:rsid w:val="00860B50"/>
    <w:rsid w:val="00861B7A"/>
    <w:rsid w:val="00881C50"/>
    <w:rsid w:val="008967F8"/>
    <w:rsid w:val="008B2A3C"/>
    <w:rsid w:val="008C3870"/>
    <w:rsid w:val="008D0573"/>
    <w:rsid w:val="008D0976"/>
    <w:rsid w:val="008D5FC6"/>
    <w:rsid w:val="008E3B8A"/>
    <w:rsid w:val="008E4644"/>
    <w:rsid w:val="008E7139"/>
    <w:rsid w:val="008F0570"/>
    <w:rsid w:val="008F567B"/>
    <w:rsid w:val="008F6CFD"/>
    <w:rsid w:val="00914895"/>
    <w:rsid w:val="00930D62"/>
    <w:rsid w:val="00933BB6"/>
    <w:rsid w:val="00946F4E"/>
    <w:rsid w:val="009516AB"/>
    <w:rsid w:val="00961779"/>
    <w:rsid w:val="00965B63"/>
    <w:rsid w:val="00982372"/>
    <w:rsid w:val="0098719C"/>
    <w:rsid w:val="009D001C"/>
    <w:rsid w:val="009E7653"/>
    <w:rsid w:val="009F01EC"/>
    <w:rsid w:val="009F5B61"/>
    <w:rsid w:val="00A11899"/>
    <w:rsid w:val="00A12308"/>
    <w:rsid w:val="00A226ED"/>
    <w:rsid w:val="00A36573"/>
    <w:rsid w:val="00A50873"/>
    <w:rsid w:val="00A94266"/>
    <w:rsid w:val="00A97B93"/>
    <w:rsid w:val="00AA1773"/>
    <w:rsid w:val="00AA50B0"/>
    <w:rsid w:val="00AC139D"/>
    <w:rsid w:val="00AD60CF"/>
    <w:rsid w:val="00AE2F4B"/>
    <w:rsid w:val="00AE55D1"/>
    <w:rsid w:val="00AF4A2C"/>
    <w:rsid w:val="00B22023"/>
    <w:rsid w:val="00B229DE"/>
    <w:rsid w:val="00B27EE6"/>
    <w:rsid w:val="00B46F4A"/>
    <w:rsid w:val="00B51B12"/>
    <w:rsid w:val="00B617FF"/>
    <w:rsid w:val="00B61C25"/>
    <w:rsid w:val="00B63C46"/>
    <w:rsid w:val="00B65DEC"/>
    <w:rsid w:val="00B749F8"/>
    <w:rsid w:val="00B74A8F"/>
    <w:rsid w:val="00B806AD"/>
    <w:rsid w:val="00B80C1E"/>
    <w:rsid w:val="00BA4C87"/>
    <w:rsid w:val="00BB1D72"/>
    <w:rsid w:val="00BB6996"/>
    <w:rsid w:val="00BD57CF"/>
    <w:rsid w:val="00BE28A6"/>
    <w:rsid w:val="00BF7755"/>
    <w:rsid w:val="00BF7BB5"/>
    <w:rsid w:val="00C04379"/>
    <w:rsid w:val="00C077AB"/>
    <w:rsid w:val="00C15BD1"/>
    <w:rsid w:val="00C2546B"/>
    <w:rsid w:val="00C44D15"/>
    <w:rsid w:val="00C66C67"/>
    <w:rsid w:val="00C7174E"/>
    <w:rsid w:val="00C91B6B"/>
    <w:rsid w:val="00C96672"/>
    <w:rsid w:val="00CA37B8"/>
    <w:rsid w:val="00CE10BE"/>
    <w:rsid w:val="00CF1F20"/>
    <w:rsid w:val="00CF7567"/>
    <w:rsid w:val="00CF7946"/>
    <w:rsid w:val="00D02735"/>
    <w:rsid w:val="00D271BA"/>
    <w:rsid w:val="00D30171"/>
    <w:rsid w:val="00D33BD5"/>
    <w:rsid w:val="00D36E09"/>
    <w:rsid w:val="00D401BC"/>
    <w:rsid w:val="00D41736"/>
    <w:rsid w:val="00D63C80"/>
    <w:rsid w:val="00D7651A"/>
    <w:rsid w:val="00D76622"/>
    <w:rsid w:val="00D76A87"/>
    <w:rsid w:val="00D8791E"/>
    <w:rsid w:val="00DB1868"/>
    <w:rsid w:val="00DE2AB4"/>
    <w:rsid w:val="00DE3335"/>
    <w:rsid w:val="00DE5625"/>
    <w:rsid w:val="00DF2884"/>
    <w:rsid w:val="00E12D52"/>
    <w:rsid w:val="00E23694"/>
    <w:rsid w:val="00E25310"/>
    <w:rsid w:val="00E37554"/>
    <w:rsid w:val="00E42D4C"/>
    <w:rsid w:val="00E4732A"/>
    <w:rsid w:val="00E84DBA"/>
    <w:rsid w:val="00E97B2B"/>
    <w:rsid w:val="00EA693F"/>
    <w:rsid w:val="00EB3A17"/>
    <w:rsid w:val="00EC5949"/>
    <w:rsid w:val="00EF13BE"/>
    <w:rsid w:val="00EF3414"/>
    <w:rsid w:val="00F034FA"/>
    <w:rsid w:val="00F06598"/>
    <w:rsid w:val="00F07B6D"/>
    <w:rsid w:val="00F10E80"/>
    <w:rsid w:val="00F11C75"/>
    <w:rsid w:val="00F565BB"/>
    <w:rsid w:val="00F65C17"/>
    <w:rsid w:val="00FD1AAB"/>
    <w:rsid w:val="00FD23C1"/>
    <w:rsid w:val="00FD37E5"/>
    <w:rsid w:val="00FE37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DBBBA"/>
  <w15:chartTrackingRefBased/>
  <w15:docId w15:val="{3BB230DC-80A4-4467-8846-83FB508F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semiHidden/>
    <w:qFormat/>
    <w:rsid w:val="005C74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2A678A"/>
    <w:pPr>
      <w:tabs>
        <w:tab w:val="center" w:pos="4536"/>
        <w:tab w:val="right" w:pos="9072"/>
      </w:tabs>
    </w:pPr>
  </w:style>
  <w:style w:type="character" w:customStyle="1" w:styleId="En-tteCar">
    <w:name w:val="En-tête Car"/>
    <w:basedOn w:val="Policepardfaut"/>
    <w:link w:val="En-tte"/>
    <w:uiPriority w:val="99"/>
    <w:semiHidden/>
    <w:rsid w:val="00D41736"/>
  </w:style>
  <w:style w:type="paragraph" w:styleId="Pieddepage">
    <w:name w:val="footer"/>
    <w:basedOn w:val="Normal"/>
    <w:link w:val="PieddepageCar"/>
    <w:uiPriority w:val="99"/>
    <w:rsid w:val="00DE2AB4"/>
    <w:pPr>
      <w:tabs>
        <w:tab w:val="center" w:pos="4536"/>
        <w:tab w:val="right" w:pos="9639"/>
      </w:tabs>
      <w:spacing w:line="180" w:lineRule="exact"/>
    </w:pPr>
    <w:rPr>
      <w:rFonts w:ascii="Century Gothic" w:hAnsi="Century Gothic"/>
      <w:color w:val="002169"/>
      <w:sz w:val="14"/>
      <w:szCs w:val="14"/>
    </w:rPr>
  </w:style>
  <w:style w:type="character" w:customStyle="1" w:styleId="PieddepageCar">
    <w:name w:val="Pied de page Car"/>
    <w:basedOn w:val="Policepardfaut"/>
    <w:link w:val="Pieddepage"/>
    <w:uiPriority w:val="99"/>
    <w:rsid w:val="00DE2AB4"/>
    <w:rPr>
      <w:rFonts w:ascii="Century Gothic" w:hAnsi="Century Gothic"/>
      <w:color w:val="002169"/>
      <w:sz w:val="14"/>
      <w:szCs w:val="14"/>
    </w:rPr>
  </w:style>
  <w:style w:type="paragraph" w:customStyle="1" w:styleId="AdCFTextecourant">
    <w:name w:val="AdCF_Texte courant"/>
    <w:link w:val="AdCFTextecourantCar"/>
    <w:uiPriority w:val="4"/>
    <w:qFormat/>
    <w:rsid w:val="00414EFB"/>
    <w:pPr>
      <w:spacing w:before="120" w:line="252" w:lineRule="auto"/>
      <w:jc w:val="both"/>
    </w:pPr>
    <w:rPr>
      <w:rFonts w:ascii="Century Gothic" w:hAnsi="Century Gothic"/>
      <w:sz w:val="21"/>
      <w:szCs w:val="19"/>
    </w:rPr>
  </w:style>
  <w:style w:type="paragraph" w:customStyle="1" w:styleId="AdCFDate">
    <w:name w:val="AdCF_Date"/>
    <w:basedOn w:val="Normal"/>
    <w:uiPriority w:val="1"/>
    <w:qFormat/>
    <w:rsid w:val="00CE10BE"/>
    <w:pPr>
      <w:ind w:left="6634"/>
    </w:pPr>
    <w:rPr>
      <w:color w:val="002169" w:themeColor="accent1"/>
      <w:sz w:val="16"/>
      <w:szCs w:val="16"/>
    </w:rPr>
  </w:style>
  <w:style w:type="character" w:customStyle="1" w:styleId="AdCFTextecourantCar">
    <w:name w:val="AdCF_Texte courant Car"/>
    <w:basedOn w:val="Policepardfaut"/>
    <w:link w:val="AdCFTextecourant"/>
    <w:uiPriority w:val="4"/>
    <w:rsid w:val="00414EFB"/>
    <w:rPr>
      <w:rFonts w:ascii="Century Gothic" w:hAnsi="Century Gothic"/>
      <w:sz w:val="21"/>
      <w:szCs w:val="19"/>
    </w:rPr>
  </w:style>
  <w:style w:type="paragraph" w:customStyle="1" w:styleId="AdCFIntroCompte-rendu">
    <w:name w:val="AdCF_Intro Compte-rendu"/>
    <w:basedOn w:val="Normal"/>
    <w:qFormat/>
    <w:rsid w:val="00933BB6"/>
    <w:pPr>
      <w:pBdr>
        <w:bottom w:val="single" w:sz="8" w:space="1" w:color="002169" w:themeColor="accent1"/>
      </w:pBdr>
      <w:suppressAutoHyphens/>
      <w:spacing w:before="1200" w:after="800"/>
      <w:contextualSpacing/>
    </w:pPr>
    <w:rPr>
      <w:color w:val="002169" w:themeColor="accent1"/>
      <w:szCs w:val="22"/>
    </w:rPr>
  </w:style>
  <w:style w:type="paragraph" w:customStyle="1" w:styleId="AdCFContact">
    <w:name w:val="AdCF_Contact"/>
    <w:uiPriority w:val="6"/>
    <w:qFormat/>
    <w:rsid w:val="00DE2AB4"/>
    <w:pPr>
      <w:suppressAutoHyphens/>
      <w:spacing w:line="252" w:lineRule="auto"/>
    </w:pPr>
    <w:rPr>
      <w:color w:val="002169" w:themeColor="accent1"/>
      <w:sz w:val="14"/>
      <w:szCs w:val="14"/>
    </w:rPr>
  </w:style>
  <w:style w:type="paragraph" w:customStyle="1" w:styleId="AdCFTitre">
    <w:name w:val="AdCF_Titre"/>
    <w:next w:val="AdCFTextecourant"/>
    <w:link w:val="AdCFTitreCar"/>
    <w:uiPriority w:val="2"/>
    <w:qFormat/>
    <w:rsid w:val="00414EFB"/>
    <w:pPr>
      <w:keepNext/>
      <w:suppressAutoHyphens/>
      <w:spacing w:before="360" w:line="252" w:lineRule="auto"/>
      <w:outlineLvl w:val="0"/>
    </w:pPr>
    <w:rPr>
      <w:rFonts w:ascii="Century Gothic" w:hAnsi="Century Gothic"/>
      <w:b/>
      <w:caps/>
      <w:color w:val="002169" w:themeColor="accent1"/>
      <w:sz w:val="28"/>
      <w:szCs w:val="19"/>
    </w:rPr>
  </w:style>
  <w:style w:type="paragraph" w:customStyle="1" w:styleId="AdCFSous-titre">
    <w:name w:val="AdCF_Sous-titre"/>
    <w:next w:val="AdCFTextecourant"/>
    <w:link w:val="AdCFSous-titreCar"/>
    <w:uiPriority w:val="3"/>
    <w:qFormat/>
    <w:rsid w:val="00414EFB"/>
    <w:pPr>
      <w:keepNext/>
      <w:suppressAutoHyphens/>
      <w:spacing w:before="240" w:line="252" w:lineRule="auto"/>
      <w:outlineLvl w:val="1"/>
    </w:pPr>
    <w:rPr>
      <w:rFonts w:ascii="Century Gothic" w:hAnsi="Century Gothic"/>
      <w:color w:val="D60A26" w:themeColor="accent3"/>
      <w:szCs w:val="22"/>
    </w:rPr>
  </w:style>
  <w:style w:type="character" w:customStyle="1" w:styleId="AdCFTitreCar">
    <w:name w:val="AdCF_Titre Car"/>
    <w:basedOn w:val="Policepardfaut"/>
    <w:link w:val="AdCFTitre"/>
    <w:uiPriority w:val="2"/>
    <w:rsid w:val="00414EFB"/>
    <w:rPr>
      <w:rFonts w:ascii="Century Gothic" w:hAnsi="Century Gothic"/>
      <w:b/>
      <w:caps/>
      <w:color w:val="002169" w:themeColor="accent1"/>
      <w:sz w:val="28"/>
      <w:szCs w:val="19"/>
    </w:rPr>
  </w:style>
  <w:style w:type="paragraph" w:customStyle="1" w:styleId="AdCFIntertitre">
    <w:name w:val="AdCF_Intertitre"/>
    <w:next w:val="AdCFTextecourant"/>
    <w:link w:val="AdCFIntertitreCar"/>
    <w:uiPriority w:val="4"/>
    <w:qFormat/>
    <w:rsid w:val="00414EFB"/>
    <w:pPr>
      <w:keepNext/>
      <w:suppressAutoHyphens/>
      <w:spacing w:before="360"/>
      <w:outlineLvl w:val="2"/>
    </w:pPr>
    <w:rPr>
      <w:rFonts w:ascii="Century Gothic" w:hAnsi="Century Gothic"/>
      <w:b/>
      <w:caps/>
      <w:sz w:val="22"/>
      <w:szCs w:val="20"/>
    </w:rPr>
  </w:style>
  <w:style w:type="character" w:customStyle="1" w:styleId="AdCFSous-titreCar">
    <w:name w:val="AdCF_Sous-titre Car"/>
    <w:basedOn w:val="Policepardfaut"/>
    <w:link w:val="AdCFSous-titre"/>
    <w:uiPriority w:val="3"/>
    <w:rsid w:val="00414EFB"/>
    <w:rPr>
      <w:rFonts w:ascii="Century Gothic" w:hAnsi="Century Gothic"/>
      <w:color w:val="D60A26" w:themeColor="accent3"/>
      <w:szCs w:val="22"/>
    </w:rPr>
  </w:style>
  <w:style w:type="table" w:styleId="Grilledutableau">
    <w:name w:val="Table Grid"/>
    <w:basedOn w:val="TableauNormal"/>
    <w:uiPriority w:val="39"/>
    <w:rsid w:val="00BB6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CFIntertitreCar">
    <w:name w:val="AdCF_Intertitre Car"/>
    <w:basedOn w:val="Policepardfaut"/>
    <w:link w:val="AdCFIntertitre"/>
    <w:uiPriority w:val="4"/>
    <w:rsid w:val="00414EFB"/>
    <w:rPr>
      <w:rFonts w:ascii="Century Gothic" w:hAnsi="Century Gothic"/>
      <w:b/>
      <w:caps/>
      <w:sz w:val="22"/>
      <w:szCs w:val="20"/>
    </w:rPr>
  </w:style>
  <w:style w:type="table" w:customStyle="1" w:styleId="AdCFEncadr">
    <w:name w:val="AdCF_Encadré"/>
    <w:basedOn w:val="TableauNormal"/>
    <w:uiPriority w:val="99"/>
    <w:rsid w:val="00BB6996"/>
    <w:tblPr>
      <w:tblBorders>
        <w:top w:val="single" w:sz="4" w:space="0" w:color="002169" w:themeColor="accent1"/>
        <w:left w:val="single" w:sz="4" w:space="0" w:color="002169" w:themeColor="accent1"/>
        <w:bottom w:val="single" w:sz="4" w:space="0" w:color="002169" w:themeColor="accent1"/>
        <w:right w:val="single" w:sz="4" w:space="0" w:color="002169" w:themeColor="accent1"/>
      </w:tblBorders>
      <w:tblCellMar>
        <w:top w:w="227" w:type="dxa"/>
        <w:left w:w="227" w:type="dxa"/>
        <w:bottom w:w="227" w:type="dxa"/>
        <w:right w:w="227" w:type="dxa"/>
      </w:tblCellMar>
    </w:tblPr>
    <w:trPr>
      <w:cantSplit/>
    </w:trPr>
  </w:style>
  <w:style w:type="paragraph" w:customStyle="1" w:styleId="AdCFTexteencadr">
    <w:name w:val="AdCF_Texte encadré"/>
    <w:basedOn w:val="AdCFTextecourant"/>
    <w:link w:val="AdCFTexteencadrCar"/>
    <w:uiPriority w:val="5"/>
    <w:qFormat/>
    <w:rsid w:val="00D41736"/>
    <w:pPr>
      <w:spacing w:before="0"/>
    </w:pPr>
    <w:rPr>
      <w:color w:val="002169" w:themeColor="accent1"/>
    </w:rPr>
  </w:style>
  <w:style w:type="character" w:customStyle="1" w:styleId="AdCFTexteencadrCar">
    <w:name w:val="AdCF_Texte encadré Car"/>
    <w:basedOn w:val="AdCFTextecourantCar"/>
    <w:link w:val="AdCFTexteencadr"/>
    <w:uiPriority w:val="5"/>
    <w:rsid w:val="005C74A2"/>
    <w:rPr>
      <w:rFonts w:ascii="Century Gothic" w:hAnsi="Century Gothic"/>
      <w:color w:val="002169" w:themeColor="accent1"/>
      <w:sz w:val="21"/>
      <w:szCs w:val="19"/>
    </w:rPr>
  </w:style>
  <w:style w:type="paragraph" w:customStyle="1" w:styleId="AdCFListe">
    <w:name w:val="AdCF_Liste"/>
    <w:basedOn w:val="AdCFTextecourant"/>
    <w:uiPriority w:val="5"/>
    <w:qFormat/>
    <w:rsid w:val="00933BB6"/>
    <w:pPr>
      <w:numPr>
        <w:numId w:val="1"/>
      </w:numPr>
      <w:spacing w:before="80"/>
      <w:ind w:left="170" w:hanging="170"/>
    </w:pPr>
  </w:style>
  <w:style w:type="character" w:styleId="Lienhypertexte">
    <w:name w:val="Hyperlink"/>
    <w:basedOn w:val="Policepardfaut"/>
    <w:uiPriority w:val="99"/>
    <w:semiHidden/>
    <w:rsid w:val="00592616"/>
    <w:rPr>
      <w:color w:val="0563C1" w:themeColor="hyperlink"/>
      <w:u w:val="single"/>
    </w:rPr>
  </w:style>
  <w:style w:type="paragraph" w:styleId="NormalWeb">
    <w:name w:val="Normal (Web)"/>
    <w:basedOn w:val="Normal"/>
    <w:uiPriority w:val="99"/>
    <w:semiHidden/>
    <w:unhideWhenUsed/>
    <w:rsid w:val="005214FE"/>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semiHidden/>
    <w:qFormat/>
    <w:rsid w:val="00B46F4A"/>
    <w:pPr>
      <w:ind w:left="720"/>
      <w:contextualSpacing/>
    </w:pPr>
  </w:style>
  <w:style w:type="character" w:customStyle="1" w:styleId="hgkelc">
    <w:name w:val="hgkelc"/>
    <w:basedOn w:val="Policepardfaut"/>
    <w:rsid w:val="00F11C75"/>
  </w:style>
  <w:style w:type="character" w:styleId="Marquedecommentaire">
    <w:name w:val="annotation reference"/>
    <w:basedOn w:val="Policepardfaut"/>
    <w:uiPriority w:val="99"/>
    <w:semiHidden/>
    <w:rsid w:val="004926E4"/>
    <w:rPr>
      <w:sz w:val="16"/>
      <w:szCs w:val="16"/>
    </w:rPr>
  </w:style>
  <w:style w:type="paragraph" w:styleId="Commentaire">
    <w:name w:val="annotation text"/>
    <w:basedOn w:val="Normal"/>
    <w:link w:val="CommentaireCar"/>
    <w:uiPriority w:val="99"/>
    <w:semiHidden/>
    <w:rsid w:val="004926E4"/>
    <w:rPr>
      <w:sz w:val="20"/>
      <w:szCs w:val="20"/>
    </w:rPr>
  </w:style>
  <w:style w:type="character" w:customStyle="1" w:styleId="CommentaireCar">
    <w:name w:val="Commentaire Car"/>
    <w:basedOn w:val="Policepardfaut"/>
    <w:link w:val="Commentaire"/>
    <w:uiPriority w:val="99"/>
    <w:semiHidden/>
    <w:rsid w:val="004926E4"/>
    <w:rPr>
      <w:sz w:val="20"/>
      <w:szCs w:val="20"/>
    </w:rPr>
  </w:style>
  <w:style w:type="paragraph" w:styleId="Objetducommentaire">
    <w:name w:val="annotation subject"/>
    <w:basedOn w:val="Commentaire"/>
    <w:next w:val="Commentaire"/>
    <w:link w:val="ObjetducommentaireCar"/>
    <w:uiPriority w:val="99"/>
    <w:semiHidden/>
    <w:unhideWhenUsed/>
    <w:rsid w:val="004926E4"/>
    <w:rPr>
      <w:b/>
      <w:bCs/>
    </w:rPr>
  </w:style>
  <w:style w:type="character" w:customStyle="1" w:styleId="ObjetducommentaireCar">
    <w:name w:val="Objet du commentaire Car"/>
    <w:basedOn w:val="CommentaireCar"/>
    <w:link w:val="Objetducommentaire"/>
    <w:uiPriority w:val="99"/>
    <w:semiHidden/>
    <w:rsid w:val="004926E4"/>
    <w:rPr>
      <w:b/>
      <w:bCs/>
      <w:sz w:val="20"/>
      <w:szCs w:val="20"/>
    </w:rPr>
  </w:style>
  <w:style w:type="paragraph" w:styleId="Textedebulles">
    <w:name w:val="Balloon Text"/>
    <w:basedOn w:val="Normal"/>
    <w:link w:val="TextedebullesCar"/>
    <w:uiPriority w:val="99"/>
    <w:semiHidden/>
    <w:unhideWhenUsed/>
    <w:rsid w:val="004926E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26E4"/>
    <w:rPr>
      <w:rFonts w:ascii="Segoe UI" w:hAnsi="Segoe UI" w:cs="Segoe UI"/>
      <w:sz w:val="18"/>
      <w:szCs w:val="18"/>
    </w:rPr>
  </w:style>
  <w:style w:type="character" w:styleId="Mentionnonrsolue">
    <w:name w:val="Unresolved Mention"/>
    <w:basedOn w:val="Policepardfaut"/>
    <w:uiPriority w:val="99"/>
    <w:semiHidden/>
    <w:unhideWhenUsed/>
    <w:rsid w:val="00D76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43442">
      <w:bodyDiv w:val="1"/>
      <w:marLeft w:val="0"/>
      <w:marRight w:val="0"/>
      <w:marTop w:val="0"/>
      <w:marBottom w:val="0"/>
      <w:divBdr>
        <w:top w:val="none" w:sz="0" w:space="0" w:color="auto"/>
        <w:left w:val="none" w:sz="0" w:space="0" w:color="auto"/>
        <w:bottom w:val="none" w:sz="0" w:space="0" w:color="auto"/>
        <w:right w:val="none" w:sz="0" w:space="0" w:color="auto"/>
      </w:divBdr>
      <w:divsChild>
        <w:div w:id="1462109679">
          <w:marLeft w:val="0"/>
          <w:marRight w:val="0"/>
          <w:marTop w:val="0"/>
          <w:marBottom w:val="0"/>
          <w:divBdr>
            <w:top w:val="none" w:sz="0" w:space="0" w:color="auto"/>
            <w:left w:val="none" w:sz="0" w:space="0" w:color="auto"/>
            <w:bottom w:val="none" w:sz="0" w:space="0" w:color="auto"/>
            <w:right w:val="none" w:sz="0" w:space="0" w:color="auto"/>
          </w:divBdr>
        </w:div>
      </w:divsChild>
    </w:div>
    <w:div w:id="1138035502">
      <w:bodyDiv w:val="1"/>
      <w:marLeft w:val="0"/>
      <w:marRight w:val="0"/>
      <w:marTop w:val="0"/>
      <w:marBottom w:val="0"/>
      <w:divBdr>
        <w:top w:val="none" w:sz="0" w:space="0" w:color="auto"/>
        <w:left w:val="none" w:sz="0" w:space="0" w:color="auto"/>
        <w:bottom w:val="none" w:sz="0" w:space="0" w:color="auto"/>
        <w:right w:val="none" w:sz="0" w:space="0" w:color="auto"/>
      </w:divBdr>
    </w:div>
    <w:div w:id="1501583170">
      <w:bodyDiv w:val="1"/>
      <w:marLeft w:val="0"/>
      <w:marRight w:val="0"/>
      <w:marTop w:val="0"/>
      <w:marBottom w:val="0"/>
      <w:divBdr>
        <w:top w:val="none" w:sz="0" w:space="0" w:color="auto"/>
        <w:left w:val="none" w:sz="0" w:space="0" w:color="auto"/>
        <w:bottom w:val="none" w:sz="0" w:space="0" w:color="auto"/>
        <w:right w:val="none" w:sz="0" w:space="0" w:color="auto"/>
      </w:divBdr>
    </w:div>
    <w:div w:id="1597129513">
      <w:bodyDiv w:val="1"/>
      <w:marLeft w:val="0"/>
      <w:marRight w:val="0"/>
      <w:marTop w:val="0"/>
      <w:marBottom w:val="0"/>
      <w:divBdr>
        <w:top w:val="none" w:sz="0" w:space="0" w:color="auto"/>
        <w:left w:val="none" w:sz="0" w:space="0" w:color="auto"/>
        <w:bottom w:val="none" w:sz="0" w:space="0" w:color="auto"/>
        <w:right w:val="none" w:sz="0" w:space="0" w:color="auto"/>
      </w:divBdr>
    </w:div>
    <w:div w:id="1730373053">
      <w:bodyDiv w:val="1"/>
      <w:marLeft w:val="0"/>
      <w:marRight w:val="0"/>
      <w:marTop w:val="0"/>
      <w:marBottom w:val="0"/>
      <w:divBdr>
        <w:top w:val="none" w:sz="0" w:space="0" w:color="auto"/>
        <w:left w:val="none" w:sz="0" w:space="0" w:color="auto"/>
        <w:bottom w:val="none" w:sz="0" w:space="0" w:color="auto"/>
        <w:right w:val="none" w:sz="0" w:space="0" w:color="auto"/>
      </w:divBdr>
      <w:divsChild>
        <w:div w:id="472019979">
          <w:marLeft w:val="0"/>
          <w:marRight w:val="0"/>
          <w:marTop w:val="0"/>
          <w:marBottom w:val="0"/>
          <w:divBdr>
            <w:top w:val="none" w:sz="0" w:space="0" w:color="auto"/>
            <w:left w:val="none" w:sz="0" w:space="0" w:color="auto"/>
            <w:bottom w:val="none" w:sz="0" w:space="0" w:color="auto"/>
            <w:right w:val="none" w:sz="0" w:space="0" w:color="auto"/>
          </w:divBdr>
        </w:div>
      </w:divsChild>
    </w:div>
    <w:div w:id="202802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tement@intercommunalites.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Documents\Mod&#232;les%20Office%20personnalis&#233;s\AdCF_Compte-Rendu_vf.dotx" TargetMode="External"/></Relationships>
</file>

<file path=word/theme/theme1.xml><?xml version="1.0" encoding="utf-8"?>
<a:theme xmlns:a="http://schemas.openxmlformats.org/drawingml/2006/main" name="Thème Office">
  <a:themeElements>
    <a:clrScheme name="AdCF">
      <a:dk1>
        <a:sysClr val="windowText" lastClr="000000"/>
      </a:dk1>
      <a:lt1>
        <a:sysClr val="window" lastClr="FFFFFF"/>
      </a:lt1>
      <a:dk2>
        <a:srgbClr val="545454"/>
      </a:dk2>
      <a:lt2>
        <a:srgbClr val="E6E6E6"/>
      </a:lt2>
      <a:accent1>
        <a:srgbClr val="002169"/>
      </a:accent1>
      <a:accent2>
        <a:srgbClr val="00B5E5"/>
      </a:accent2>
      <a:accent3>
        <a:srgbClr val="D60A26"/>
      </a:accent3>
      <a:accent4>
        <a:srgbClr val="E5E8F0"/>
      </a:accent4>
      <a:accent5>
        <a:srgbClr val="EEF7FC"/>
      </a:accent5>
      <a:accent6>
        <a:srgbClr val="F8E7E9"/>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16673-BBC4-4FFB-9A66-A64E0784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AdCF_Compte-Rendu_vf</Template>
  <TotalTime>117</TotalTime>
  <Pages>2</Pages>
  <Words>684</Words>
  <Characters>3767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Floriane Boulay</dc:creator>
  <cp:keywords/>
  <dc:description/>
  <cp:lastModifiedBy>Claire DELPECH</cp:lastModifiedBy>
  <cp:revision>17</cp:revision>
  <cp:lastPrinted>2022-10-25T16:20:00Z</cp:lastPrinted>
  <dcterms:created xsi:type="dcterms:W3CDTF">2023-01-26T16:28:00Z</dcterms:created>
  <dcterms:modified xsi:type="dcterms:W3CDTF">2023-02-17T08:17:00Z</dcterms:modified>
</cp:coreProperties>
</file>