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7CCF" w14:textId="78ADCBB6" w:rsidR="006B0E49" w:rsidRPr="0013676D" w:rsidRDefault="006B0E49" w:rsidP="00BA7452">
      <w:pPr>
        <w:pStyle w:val="NormalWeb"/>
        <w:jc w:val="center"/>
        <w:rPr>
          <w:sz w:val="32"/>
          <w:szCs w:val="32"/>
        </w:rPr>
      </w:pPr>
      <w:r w:rsidRPr="0013676D">
        <w:rPr>
          <w:sz w:val="32"/>
          <w:szCs w:val="32"/>
        </w:rPr>
        <w:t xml:space="preserve">Candidature au Prix </w:t>
      </w:r>
      <w:r w:rsidR="00BA7452" w:rsidRPr="0013676D">
        <w:rPr>
          <w:sz w:val="32"/>
          <w:szCs w:val="32"/>
        </w:rPr>
        <w:t xml:space="preserve">de thèse </w:t>
      </w:r>
      <w:r w:rsidRPr="0013676D">
        <w:rPr>
          <w:sz w:val="32"/>
          <w:szCs w:val="32"/>
        </w:rPr>
        <w:t>Philippe Aydalot 202</w:t>
      </w:r>
      <w:r w:rsidR="006F60CC">
        <w:rPr>
          <w:sz w:val="32"/>
          <w:szCs w:val="32"/>
        </w:rPr>
        <w:t>3</w:t>
      </w:r>
    </w:p>
    <w:p w14:paraId="1AB22DF7" w14:textId="28FC7096" w:rsidR="0013676D" w:rsidRPr="0013676D" w:rsidRDefault="006B0E49" w:rsidP="0013676D">
      <w:pPr>
        <w:pStyle w:val="NormalWeb"/>
        <w:spacing w:before="200" w:beforeAutospacing="0" w:after="200" w:afterAutospacing="0"/>
        <w:ind w:left="-567" w:right="-426"/>
        <w:jc w:val="both"/>
      </w:pPr>
      <w:r w:rsidRPr="0013676D">
        <w:t xml:space="preserve">L’Association de Science Régionale de Langue Française (ASRDLF) </w:t>
      </w:r>
      <w:r w:rsidR="007200E4" w:rsidRPr="0013676D">
        <w:t>décerne</w:t>
      </w:r>
      <w:r w:rsidRPr="0013676D">
        <w:t>, chaque année,</w:t>
      </w:r>
      <w:r w:rsidR="007200E4" w:rsidRPr="0013676D">
        <w:t xml:space="preserve"> le </w:t>
      </w:r>
      <w:r w:rsidR="007200E4" w:rsidRPr="0013676D">
        <w:rPr>
          <w:u w:val="single"/>
        </w:rPr>
        <w:t>prix international Philippe Aydalot</w:t>
      </w:r>
      <w:r w:rsidR="007200E4" w:rsidRPr="0013676D">
        <w:t xml:space="preserve"> à</w:t>
      </w:r>
      <w:r w:rsidRPr="0013676D">
        <w:t xml:space="preserve"> la meilleure thèse de Doctorat en Science Régionale. La candidature au prix </w:t>
      </w:r>
      <w:r w:rsidR="007200E4" w:rsidRPr="0013676D">
        <w:t xml:space="preserve">Philippe </w:t>
      </w:r>
      <w:r w:rsidRPr="0013676D">
        <w:t xml:space="preserve">Aydalot </w:t>
      </w:r>
      <w:r w:rsidR="005818A6" w:rsidRPr="0013676D">
        <w:t>20</w:t>
      </w:r>
      <w:r w:rsidR="00783069">
        <w:t>2</w:t>
      </w:r>
      <w:r w:rsidR="006F60CC">
        <w:t>3</w:t>
      </w:r>
      <w:r w:rsidR="005818A6" w:rsidRPr="0013676D">
        <w:t xml:space="preserve"> </w:t>
      </w:r>
      <w:r w:rsidRPr="0013676D">
        <w:t xml:space="preserve">est ouverte à tout jeune Docteur qui a soutenu sa thèse de Doctorant durant </w:t>
      </w:r>
      <w:r w:rsidRPr="0013676D">
        <w:rPr>
          <w:u w:val="single"/>
        </w:rPr>
        <w:t>l’année 202</w:t>
      </w:r>
      <w:r w:rsidR="006F60CC">
        <w:rPr>
          <w:u w:val="single"/>
        </w:rPr>
        <w:t>2.</w:t>
      </w:r>
    </w:p>
    <w:p w14:paraId="558DD51F" w14:textId="77777777" w:rsidR="0013676D" w:rsidRPr="0013676D" w:rsidRDefault="006B0E49" w:rsidP="0013676D">
      <w:pPr>
        <w:pStyle w:val="NormalWeb"/>
        <w:spacing w:before="200" w:beforeAutospacing="0" w:after="200" w:afterAutospacing="0"/>
        <w:ind w:left="-567" w:right="-426"/>
        <w:jc w:val="both"/>
      </w:pPr>
      <w:r w:rsidRPr="0013676D">
        <w:t xml:space="preserve">L’appel </w:t>
      </w:r>
      <w:proofErr w:type="spellStart"/>
      <w:r w:rsidRPr="0013676D">
        <w:t>a</w:t>
      </w:r>
      <w:proofErr w:type="spellEnd"/>
      <w:r w:rsidRPr="0013676D">
        <w:t xml:space="preserve"> candidature s’adresse </w:t>
      </w:r>
      <w:r w:rsidR="0013676D" w:rsidRPr="0013676D">
        <w:t>aux</w:t>
      </w:r>
      <w:r w:rsidRPr="0013676D">
        <w:t xml:space="preserve"> jeunes Docteurs d</w:t>
      </w:r>
      <w:r w:rsidR="007200E4" w:rsidRPr="0013676D">
        <w:t>ont la thèse s’engage dans le domaine des sciences régionales : Aménagement du territoire, Géographie, Sciences Economiques, Urbanisme, Sciences du territoire, Sciences de Gestion, Droit, Sciences Politiques, Sociologie, Info-com, Génie civil, Histoire.</w:t>
      </w:r>
    </w:p>
    <w:p w14:paraId="58A47464" w14:textId="2AEF8F71" w:rsidR="0013676D" w:rsidRPr="0013676D" w:rsidRDefault="00BA7452" w:rsidP="0013676D">
      <w:pPr>
        <w:pStyle w:val="NormalWeb"/>
        <w:spacing w:before="200" w:beforeAutospacing="0" w:after="200" w:afterAutospacing="0"/>
        <w:ind w:left="-567" w:right="-426"/>
        <w:jc w:val="both"/>
      </w:pPr>
      <w:r w:rsidRPr="0013676D">
        <w:t>La condition d’éligibilité pour être candidat, quelle que soit sa nationalité, est d’avoir soutenu sa thèse entre le 1</w:t>
      </w:r>
      <w:r w:rsidRPr="0013676D">
        <w:rPr>
          <w:vertAlign w:val="superscript"/>
        </w:rPr>
        <w:t>er</w:t>
      </w:r>
      <w:r w:rsidRPr="0013676D">
        <w:t xml:space="preserve"> </w:t>
      </w:r>
      <w:proofErr w:type="gramStart"/>
      <w:r w:rsidRPr="0013676D">
        <w:t>Janvier</w:t>
      </w:r>
      <w:proofErr w:type="gramEnd"/>
      <w:r w:rsidRPr="0013676D">
        <w:t xml:space="preserve"> 202</w:t>
      </w:r>
      <w:r w:rsidR="006F60CC">
        <w:t>2</w:t>
      </w:r>
      <w:r w:rsidRPr="0013676D">
        <w:t xml:space="preserve"> et le </w:t>
      </w:r>
      <w:r w:rsidR="006F60CC">
        <w:t>31</w:t>
      </w:r>
      <w:r w:rsidRPr="0013676D">
        <w:t xml:space="preserve"> </w:t>
      </w:r>
      <w:r w:rsidR="006F60CC">
        <w:t>Décembre</w:t>
      </w:r>
      <w:r w:rsidRPr="0013676D">
        <w:t xml:space="preserve"> 202</w:t>
      </w:r>
      <w:r w:rsidR="00783069">
        <w:t>2</w:t>
      </w:r>
      <w:r w:rsidRPr="0013676D">
        <w:t xml:space="preserve">. Traditionnellement la candidature au Prix Aydalot est réservée aux seules </w:t>
      </w:r>
      <w:r w:rsidRPr="0013676D">
        <w:rPr>
          <w:u w:val="single"/>
        </w:rPr>
        <w:t>thèses rédigées en français</w:t>
      </w:r>
      <w:r w:rsidRPr="0013676D">
        <w:t xml:space="preserve">. </w:t>
      </w:r>
      <w:r w:rsidR="006F60CC">
        <w:t>Depuis</w:t>
      </w:r>
      <w:r w:rsidRPr="0013676D">
        <w:t xml:space="preserve"> </w:t>
      </w:r>
      <w:r w:rsidR="006F60CC">
        <w:t>trois ans</w:t>
      </w:r>
      <w:r w:rsidRPr="0013676D">
        <w:t xml:space="preserve">, le Bureau de l’Association a décidé d’ouvrir </w:t>
      </w:r>
      <w:r w:rsidR="005818A6" w:rsidRPr="0013676D">
        <w:t xml:space="preserve"> </w:t>
      </w:r>
      <w:r w:rsidRPr="0013676D">
        <w:t xml:space="preserve"> la possibilité de candidature aux </w:t>
      </w:r>
      <w:r w:rsidRPr="0013676D">
        <w:rPr>
          <w:u w:val="single"/>
        </w:rPr>
        <w:t>thèses rédigées en anglais</w:t>
      </w:r>
      <w:r w:rsidRPr="0013676D">
        <w:t xml:space="preserve">, sous réserve qu’elles remplissent </w:t>
      </w:r>
      <w:r w:rsidRPr="0013676D">
        <w:rPr>
          <w:u w:val="single"/>
        </w:rPr>
        <w:t>une des conditions suivantes</w:t>
      </w:r>
      <w:r w:rsidRPr="0013676D">
        <w:t xml:space="preserve"> : a. thèse réalisée au sein d’un laboratoire ou institut francophone ; b. thèse dont l’objet de recherche concerne un espace francophone ou </w:t>
      </w:r>
      <w:r w:rsidR="005818A6" w:rsidRPr="0013676D">
        <w:t>d</w:t>
      </w:r>
      <w:r w:rsidRPr="0013676D">
        <w:t xml:space="preserve">ont la problématique s’appuie sur des travaux de recherche francophones. </w:t>
      </w:r>
    </w:p>
    <w:p w14:paraId="1F3117D7" w14:textId="59A6374D" w:rsidR="00F54C65" w:rsidRPr="0013676D" w:rsidRDefault="00BA7452" w:rsidP="0013676D">
      <w:pPr>
        <w:pStyle w:val="NormalWeb"/>
        <w:spacing w:before="200" w:beforeAutospacing="0" w:after="200" w:afterAutospacing="0"/>
        <w:ind w:left="-567" w:right="-426"/>
        <w:jc w:val="both"/>
      </w:pPr>
      <w:r w:rsidRPr="0013676D">
        <w:t xml:space="preserve">Le </w:t>
      </w:r>
      <w:r w:rsidRPr="0013676D">
        <w:rPr>
          <w:u w:val="single"/>
        </w:rPr>
        <w:t>dossier de candidature</w:t>
      </w:r>
      <w:r w:rsidR="00166AB4" w:rsidRPr="0013676D">
        <w:t xml:space="preserve"> doit se composer des éléments suivants :</w:t>
      </w:r>
    </w:p>
    <w:p w14:paraId="7E8F6238" w14:textId="56D6F173" w:rsidR="00F54C65" w:rsidRPr="0013676D" w:rsidRDefault="00166AB4" w:rsidP="0013676D">
      <w:pPr>
        <w:pStyle w:val="NormalWeb"/>
        <w:numPr>
          <w:ilvl w:val="0"/>
          <w:numId w:val="1"/>
        </w:numPr>
        <w:spacing w:before="0" w:beforeAutospacing="0"/>
        <w:jc w:val="both"/>
      </w:pPr>
      <w:r w:rsidRPr="0013676D">
        <w:t>thèse,  pré-rapports de thèse et rapport de soutenance</w:t>
      </w:r>
      <w:r w:rsidR="00F54C65" w:rsidRPr="0013676D">
        <w:t>.</w:t>
      </w:r>
    </w:p>
    <w:p w14:paraId="202844D5" w14:textId="0BA00E42" w:rsidR="0013676D" w:rsidRPr="0013676D" w:rsidRDefault="00166AB4" w:rsidP="0013676D">
      <w:pPr>
        <w:pStyle w:val="NormalWeb"/>
        <w:numPr>
          <w:ilvl w:val="0"/>
          <w:numId w:val="1"/>
        </w:numPr>
        <w:spacing w:before="0" w:beforeAutospacing="0" w:after="200" w:afterAutospacing="0"/>
        <w:jc w:val="both"/>
      </w:pPr>
      <w:r w:rsidRPr="0013676D">
        <w:t>fiche d’inscription (nom du fichier Aydalot 20</w:t>
      </w:r>
      <w:r w:rsidR="00783069">
        <w:t>2</w:t>
      </w:r>
      <w:r w:rsidR="006F60CC">
        <w:t>3</w:t>
      </w:r>
      <w:r w:rsidRPr="0013676D">
        <w:t>_nom du candidat).</w:t>
      </w:r>
    </w:p>
    <w:p w14:paraId="5C938B61" w14:textId="77777777" w:rsidR="0013676D" w:rsidRPr="0013676D" w:rsidRDefault="0013676D" w:rsidP="0013676D">
      <w:pPr>
        <w:pStyle w:val="NormalWeb"/>
        <w:spacing w:before="200" w:beforeAutospacing="0" w:after="200" w:afterAutospacing="0"/>
        <w:ind w:left="-567"/>
        <w:jc w:val="both"/>
      </w:pPr>
      <w:r w:rsidRPr="0013676D">
        <w:t xml:space="preserve">Les candidatures doivent être envoyées, uniquement par voie électronique à l’adresse suivante : </w:t>
      </w:r>
      <w:hyperlink r:id="rId7" w:history="1">
        <w:r w:rsidRPr="0013676D">
          <w:rPr>
            <w:rStyle w:val="Lienhypertexte"/>
          </w:rPr>
          <w:t>prix.aydalot@gmail.com</w:t>
        </w:r>
      </w:hyperlink>
    </w:p>
    <w:p w14:paraId="7FB20918" w14:textId="0C7B6D43" w:rsidR="0013676D" w:rsidRPr="0013676D" w:rsidRDefault="0013676D" w:rsidP="00783069">
      <w:pPr>
        <w:pStyle w:val="NormalWeb"/>
        <w:spacing w:before="200" w:beforeAutospacing="0" w:after="200" w:afterAutospacing="0"/>
        <w:ind w:left="-567"/>
        <w:jc w:val="both"/>
      </w:pPr>
      <w:r w:rsidRPr="0013676D">
        <w:t xml:space="preserve">Les jeunes docteurs peuvent candidater jusqu’au </w:t>
      </w:r>
      <w:r w:rsidRPr="0013676D">
        <w:rPr>
          <w:u w:val="single"/>
        </w:rPr>
        <w:t>Vendredi 1</w:t>
      </w:r>
      <w:r w:rsidR="00783069">
        <w:rPr>
          <w:u w:val="single"/>
        </w:rPr>
        <w:t>5</w:t>
      </w:r>
      <w:r w:rsidRPr="0013676D">
        <w:rPr>
          <w:u w:val="single"/>
        </w:rPr>
        <w:t xml:space="preserve"> Avril 202</w:t>
      </w:r>
      <w:r w:rsidR="006F60CC">
        <w:rPr>
          <w:u w:val="single"/>
        </w:rPr>
        <w:t>3</w:t>
      </w:r>
      <w:r w:rsidRPr="0013676D">
        <w:t xml:space="preserve">. </w:t>
      </w:r>
      <w:r w:rsidR="00F54C65" w:rsidRPr="0013676D">
        <w:t xml:space="preserve">Chaque dossier de candidature fera l’objet de </w:t>
      </w:r>
      <w:r w:rsidR="00F54C65" w:rsidRPr="0013676D">
        <w:rPr>
          <w:u w:val="single"/>
        </w:rPr>
        <w:t>deux expertises</w:t>
      </w:r>
      <w:r w:rsidR="00F54C65" w:rsidRPr="0013676D">
        <w:t xml:space="preserve">. </w:t>
      </w:r>
    </w:p>
    <w:p w14:paraId="29418D6D" w14:textId="2772BEEE" w:rsidR="00010C09" w:rsidRDefault="0013676D" w:rsidP="00010C09">
      <w:pPr>
        <w:pStyle w:val="NormalWeb"/>
        <w:spacing w:before="200" w:beforeAutospacing="0" w:after="200" w:afterAutospacing="0"/>
        <w:ind w:left="-567"/>
        <w:jc w:val="both"/>
      </w:pPr>
      <w:r w:rsidRPr="0013676D">
        <w:t xml:space="preserve">Le comité du Prix Aydalot se réunira collégialement en </w:t>
      </w:r>
      <w:proofErr w:type="gramStart"/>
      <w:r w:rsidR="006F60CC">
        <w:t>Mai</w:t>
      </w:r>
      <w:proofErr w:type="gramEnd"/>
      <w:r w:rsidRPr="0013676D">
        <w:t xml:space="preserve"> pour statuer sur le/la lauréat (e) de cette édition 202</w:t>
      </w:r>
      <w:r w:rsidR="006F60CC">
        <w:t>3</w:t>
      </w:r>
      <w:r w:rsidRPr="0013676D">
        <w:t xml:space="preserve"> sur la base de deux rapports par candidature. Le</w:t>
      </w:r>
      <w:r w:rsidR="00010C09">
        <w:t>/</w:t>
      </w:r>
      <w:r w:rsidRPr="0013676D">
        <w:t xml:space="preserve">la lauréat(e) sera invité(e) à présenter ses travaux lors du colloque annuel de l’ASRDLF qui se tiendra du </w:t>
      </w:r>
      <w:r w:rsidR="00783069">
        <w:t>2</w:t>
      </w:r>
      <w:r w:rsidR="006F60CC">
        <w:t>8</w:t>
      </w:r>
      <w:r w:rsidRPr="0013676D">
        <w:t xml:space="preserve"> </w:t>
      </w:r>
      <w:r w:rsidR="006F60CC">
        <w:t xml:space="preserve">au 30 </w:t>
      </w:r>
      <w:r w:rsidR="00783069">
        <w:t>Juin</w:t>
      </w:r>
      <w:r w:rsidRPr="0013676D">
        <w:t xml:space="preserve"> 20</w:t>
      </w:r>
      <w:r w:rsidR="00010C09">
        <w:t>2</w:t>
      </w:r>
      <w:r w:rsidR="006F60CC">
        <w:t>3</w:t>
      </w:r>
      <w:r w:rsidRPr="0013676D">
        <w:t xml:space="preserve"> à </w:t>
      </w:r>
      <w:r w:rsidR="006F60CC">
        <w:t>La Réunion, en présentiel ou en distanciel</w:t>
      </w:r>
      <w:r w:rsidRPr="0013676D">
        <w:t>. Le</w:t>
      </w:r>
      <w:r w:rsidR="00010C09">
        <w:t>/</w:t>
      </w:r>
      <w:r w:rsidRPr="0013676D">
        <w:t>la lauréat(e), s’engage en candidatant à venir présenter ses recherches lors du colloque</w:t>
      </w:r>
      <w:r w:rsidR="00010C09">
        <w:t>. Il sera invité à</w:t>
      </w:r>
      <w:r w:rsidRPr="0013676D">
        <w:t xml:space="preserve"> soumettre un article à la Revue d’Economie Régionale et Urbaine dans l’année</w:t>
      </w:r>
      <w:r w:rsidR="00010C09">
        <w:t>.</w:t>
      </w:r>
      <w:r w:rsidRPr="0013676D">
        <w:t xml:space="preserve"> </w:t>
      </w:r>
    </w:p>
    <w:p w14:paraId="796755EF" w14:textId="1D1886E7" w:rsidR="00BA7452" w:rsidRDefault="00F54C65" w:rsidP="00010C09">
      <w:pPr>
        <w:pStyle w:val="NormalWeb"/>
        <w:spacing w:before="200" w:beforeAutospacing="0" w:after="200" w:afterAutospacing="0"/>
        <w:ind w:left="-567"/>
        <w:jc w:val="both"/>
      </w:pPr>
      <w:r w:rsidRPr="0013676D">
        <w:t>Indépendamment de l’attribution du prix</w:t>
      </w:r>
      <w:r w:rsidR="0013676D" w:rsidRPr="0013676D">
        <w:t xml:space="preserve"> et durant l’année 202</w:t>
      </w:r>
      <w:r w:rsidR="006F60CC">
        <w:t>3</w:t>
      </w:r>
      <w:r w:rsidR="0013676D" w:rsidRPr="0013676D">
        <w:t xml:space="preserve">, </w:t>
      </w:r>
      <w:r w:rsidRPr="0013676D">
        <w:t xml:space="preserve">l’ASRDLF </w:t>
      </w:r>
      <w:r w:rsidR="0013676D" w:rsidRPr="0013676D">
        <w:t>mettra</w:t>
      </w:r>
      <w:r w:rsidRPr="0013676D">
        <w:t xml:space="preserve"> sur son site internet</w:t>
      </w:r>
      <w:r w:rsidR="0013676D" w:rsidRPr="0013676D">
        <w:t xml:space="preserve"> </w:t>
      </w:r>
      <w:r w:rsidRPr="0013676D">
        <w:t xml:space="preserve">la thèse </w:t>
      </w:r>
      <w:r w:rsidR="00BA7452" w:rsidRPr="0013676D">
        <w:t xml:space="preserve">des candidats ayant autorisé </w:t>
      </w:r>
      <w:r w:rsidRPr="0013676D">
        <w:t>la</w:t>
      </w:r>
      <w:r w:rsidR="00BA7452" w:rsidRPr="0013676D">
        <w:t xml:space="preserve"> diffusion aux adhérents de l’ASRDLF</w:t>
      </w:r>
      <w:r w:rsidRPr="0013676D">
        <w:t xml:space="preserve"> ou un lien vers le site de l’Ecole Doctorale du Docteur si la thèse est disponible au public</w:t>
      </w:r>
      <w:r w:rsidR="00783069">
        <w:t xml:space="preserve"> pour une durée de 6 mois</w:t>
      </w:r>
      <w:r w:rsidR="00BA7452" w:rsidRPr="0013676D">
        <w:t>. Ainsi, tous les candidats pourront faire connaître leurs travaux à l’ensemble des adhérents de l’association</w:t>
      </w:r>
      <w:r w:rsidRPr="0013676D">
        <w:t xml:space="preserve"> s</w:t>
      </w:r>
      <w:r w:rsidR="0013676D" w:rsidRPr="0013676D">
        <w:t>’</w:t>
      </w:r>
      <w:r w:rsidRPr="0013676D">
        <w:t>ils le souhaitent</w:t>
      </w:r>
      <w:r w:rsidR="00BA7452" w:rsidRPr="0013676D">
        <w:t>.</w:t>
      </w:r>
    </w:p>
    <w:p w14:paraId="657A9170" w14:textId="2F82BF45" w:rsidR="00010C09" w:rsidRDefault="00010C09" w:rsidP="00010C09">
      <w:pPr>
        <w:pStyle w:val="NormalWeb"/>
        <w:spacing w:before="200" w:beforeAutospacing="0" w:after="0" w:afterAutospacing="0"/>
        <w:ind w:left="4956" w:firstLine="708"/>
        <w:jc w:val="both"/>
      </w:pPr>
      <w:r>
        <w:t>Michel Dimou</w:t>
      </w:r>
    </w:p>
    <w:p w14:paraId="45F07F3A" w14:textId="60EE4E73" w:rsidR="00010C09" w:rsidRDefault="00010C09" w:rsidP="00010C09">
      <w:pPr>
        <w:pStyle w:val="NormalWeb"/>
        <w:spacing w:before="0" w:beforeAutospacing="0" w:after="200" w:afterAutospacing="0"/>
        <w:ind w:left="4956" w:firstLine="708"/>
        <w:jc w:val="both"/>
      </w:pPr>
      <w:r>
        <w:t>Président du Prix Aydalot</w:t>
      </w:r>
    </w:p>
    <w:p w14:paraId="5439A2EB" w14:textId="6FFD064A" w:rsidR="006B33DA" w:rsidRPr="0013676D" w:rsidRDefault="00C62E1E" w:rsidP="009E2651">
      <w:pPr>
        <w:pStyle w:val="NormalWeb"/>
        <w:spacing w:before="0" w:beforeAutospacing="0" w:after="200" w:afterAutospacing="0"/>
        <w:ind w:left="4956" w:hanging="5523"/>
        <w:rPr>
          <w:sz w:val="22"/>
          <w:szCs w:val="22"/>
        </w:rPr>
      </w:pPr>
      <w:r>
        <w:t>P.J. Fiche de candidature Prix Aydalot 202</w:t>
      </w:r>
      <w:r w:rsidR="006F60CC">
        <w:t>3</w:t>
      </w:r>
    </w:p>
    <w:sectPr w:rsidR="006B33DA" w:rsidRPr="001367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727C" w14:textId="77777777" w:rsidR="00945B51" w:rsidRDefault="00945B51" w:rsidP="006B33DA">
      <w:pPr>
        <w:spacing w:after="0" w:line="240" w:lineRule="auto"/>
      </w:pPr>
      <w:r>
        <w:separator/>
      </w:r>
    </w:p>
  </w:endnote>
  <w:endnote w:type="continuationSeparator" w:id="0">
    <w:p w14:paraId="27B1F836" w14:textId="77777777" w:rsidR="00945B51" w:rsidRDefault="00945B51" w:rsidP="006B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F7711" w14:textId="77777777" w:rsidR="00945B51" w:rsidRDefault="00945B51" w:rsidP="006B33DA">
      <w:pPr>
        <w:spacing w:after="0" w:line="240" w:lineRule="auto"/>
      </w:pPr>
      <w:r>
        <w:separator/>
      </w:r>
    </w:p>
  </w:footnote>
  <w:footnote w:type="continuationSeparator" w:id="0">
    <w:p w14:paraId="68A56AEA" w14:textId="77777777" w:rsidR="00945B51" w:rsidRDefault="00945B51" w:rsidP="006B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416"/>
      <w:gridCol w:w="4656"/>
    </w:tblGrid>
    <w:tr w:rsidR="006B33DA" w14:paraId="04403060" w14:textId="77777777" w:rsidTr="00D62E5C">
      <w:tc>
        <w:tcPr>
          <w:tcW w:w="4404" w:type="dxa"/>
        </w:tcPr>
        <w:p w14:paraId="3DB94A3D" w14:textId="076F30EE" w:rsidR="006B33DA" w:rsidRPr="001E445F" w:rsidRDefault="006B33DA" w:rsidP="006B33DA">
          <w:pPr>
            <w:tabs>
              <w:tab w:val="left" w:pos="7088"/>
            </w:tabs>
            <w:jc w:val="center"/>
            <w:rPr>
              <w:i/>
              <w:iCs/>
            </w:rPr>
          </w:pPr>
          <w:r w:rsidRPr="00DE5C96">
            <w:rPr>
              <w:rFonts w:ascii="Sylfaen" w:hAnsi="Sylfaen"/>
              <w:b/>
              <w:noProof/>
              <w:sz w:val="28"/>
              <w:szCs w:val="28"/>
            </w:rPr>
            <w:drawing>
              <wp:inline distT="0" distB="0" distL="0" distR="0" wp14:anchorId="7B53177F" wp14:editId="1CFBEAE6">
                <wp:extent cx="2657475" cy="971550"/>
                <wp:effectExtent l="0" t="0" r="9525" b="0"/>
                <wp:docPr id="1" name="Image 1" descr="Description : Logo ASRDL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escription : Logo ASRDL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6" w:type="dxa"/>
        </w:tcPr>
        <w:p w14:paraId="0861DD9B" w14:textId="77777777" w:rsidR="006B33DA" w:rsidRDefault="006B33DA" w:rsidP="006B33DA">
          <w:pPr>
            <w:tabs>
              <w:tab w:val="left" w:pos="1020"/>
            </w:tabs>
            <w:jc w:val="center"/>
            <w:rPr>
              <w:rFonts w:ascii="Calibri" w:hAnsi="Calibri" w:cs="Calibri"/>
              <w:color w:val="336666"/>
              <w:sz w:val="52"/>
              <w:szCs w:val="52"/>
            </w:rPr>
          </w:pPr>
          <w:r w:rsidRPr="001E445F">
            <w:rPr>
              <w:rFonts w:ascii="Calibri" w:hAnsi="Calibri" w:cs="Calibri"/>
              <w:color w:val="336666"/>
              <w:sz w:val="52"/>
              <w:szCs w:val="52"/>
            </w:rPr>
            <w:t xml:space="preserve">PRIX </w:t>
          </w:r>
        </w:p>
        <w:p w14:paraId="2D7F35D0" w14:textId="77777777" w:rsidR="006B33DA" w:rsidRPr="001E445F" w:rsidRDefault="006B33DA" w:rsidP="006B33DA">
          <w:pPr>
            <w:tabs>
              <w:tab w:val="left" w:pos="1020"/>
            </w:tabs>
            <w:jc w:val="center"/>
            <w:rPr>
              <w:rFonts w:ascii="Calibri" w:hAnsi="Calibri" w:cs="Calibri"/>
              <w:color w:val="336666"/>
              <w:sz w:val="52"/>
              <w:szCs w:val="52"/>
            </w:rPr>
          </w:pPr>
          <w:r w:rsidRPr="001E445F">
            <w:rPr>
              <w:rFonts w:ascii="Calibri" w:hAnsi="Calibri" w:cs="Calibri"/>
              <w:color w:val="336666"/>
              <w:sz w:val="52"/>
              <w:szCs w:val="52"/>
            </w:rPr>
            <w:t>PHILIPPE AYDALOT</w:t>
          </w:r>
        </w:p>
      </w:tc>
    </w:tr>
  </w:tbl>
  <w:p w14:paraId="260AB28A" w14:textId="77777777" w:rsidR="006B33DA" w:rsidRDefault="006B33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B0DBF"/>
    <w:multiLevelType w:val="hybridMultilevel"/>
    <w:tmpl w:val="F29254C4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211104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DA"/>
    <w:rsid w:val="00010C09"/>
    <w:rsid w:val="0013676D"/>
    <w:rsid w:val="00166AB4"/>
    <w:rsid w:val="004B62B2"/>
    <w:rsid w:val="005818A6"/>
    <w:rsid w:val="005D780F"/>
    <w:rsid w:val="006B0E49"/>
    <w:rsid w:val="006B33DA"/>
    <w:rsid w:val="006C5351"/>
    <w:rsid w:val="006F60CC"/>
    <w:rsid w:val="00700165"/>
    <w:rsid w:val="007200E4"/>
    <w:rsid w:val="00783069"/>
    <w:rsid w:val="008E6D58"/>
    <w:rsid w:val="00945B51"/>
    <w:rsid w:val="009E2651"/>
    <w:rsid w:val="00BA7452"/>
    <w:rsid w:val="00C62E1E"/>
    <w:rsid w:val="00D83B32"/>
    <w:rsid w:val="00DB34C1"/>
    <w:rsid w:val="00F21343"/>
    <w:rsid w:val="00F54C65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FB53"/>
  <w15:chartTrackingRefBased/>
  <w15:docId w15:val="{743FB1DD-CB3A-4AD7-A267-56F09FBD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3DA"/>
  </w:style>
  <w:style w:type="paragraph" w:styleId="Pieddepage">
    <w:name w:val="footer"/>
    <w:basedOn w:val="Normal"/>
    <w:link w:val="PieddepageCar"/>
    <w:uiPriority w:val="99"/>
    <w:unhideWhenUsed/>
    <w:rsid w:val="006B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3DA"/>
  </w:style>
  <w:style w:type="character" w:styleId="Lienhypertexte">
    <w:name w:val="Hyperlink"/>
    <w:basedOn w:val="Policepardfaut"/>
    <w:uiPriority w:val="99"/>
    <w:unhideWhenUsed/>
    <w:rsid w:val="006B33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33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36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x.aydalo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DIMOU</dc:creator>
  <cp:keywords/>
  <dc:description/>
  <cp:lastModifiedBy>NADOU Fabien</cp:lastModifiedBy>
  <cp:revision>2</cp:revision>
  <dcterms:created xsi:type="dcterms:W3CDTF">2023-01-10T13:20:00Z</dcterms:created>
  <dcterms:modified xsi:type="dcterms:W3CDTF">2023-01-10T13:20:00Z</dcterms:modified>
</cp:coreProperties>
</file>