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FC2B4" w14:textId="4331C5C6" w:rsidR="00A55DDF" w:rsidRDefault="00A55DDF" w:rsidP="007C4D86">
      <w:pPr>
        <w:jc w:val="center"/>
        <w:rPr>
          <w:b/>
          <w:bCs/>
          <w:sz w:val="28"/>
          <w:szCs w:val="28"/>
        </w:rPr>
      </w:pPr>
      <w:r>
        <w:rPr>
          <w:noProof/>
        </w:rPr>
        <w:drawing>
          <wp:inline distT="0" distB="0" distL="0" distR="0" wp14:anchorId="677D20A8" wp14:editId="465AC42B">
            <wp:extent cx="2857500" cy="13335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333500"/>
                    </a:xfrm>
                    <a:prstGeom prst="rect">
                      <a:avLst/>
                    </a:prstGeom>
                    <a:noFill/>
                    <a:ln>
                      <a:noFill/>
                    </a:ln>
                  </pic:spPr>
                </pic:pic>
              </a:graphicData>
            </a:graphic>
          </wp:inline>
        </w:drawing>
      </w:r>
    </w:p>
    <w:p w14:paraId="484A0906" w14:textId="1B8185C1" w:rsidR="000E2DB6" w:rsidRPr="007C4D86" w:rsidRDefault="00A55DDF" w:rsidP="007C4D86">
      <w:pPr>
        <w:jc w:val="center"/>
        <w:rPr>
          <w:b/>
          <w:bCs/>
          <w:sz w:val="28"/>
          <w:szCs w:val="28"/>
        </w:rPr>
      </w:pPr>
      <w:r>
        <w:rPr>
          <w:b/>
          <w:bCs/>
          <w:sz w:val="28"/>
          <w:szCs w:val="28"/>
        </w:rPr>
        <w:t>*</w:t>
      </w:r>
      <w:r w:rsidR="000E2DB6" w:rsidRPr="007C4D86">
        <w:rPr>
          <w:b/>
          <w:bCs/>
          <w:sz w:val="28"/>
          <w:szCs w:val="28"/>
        </w:rPr>
        <w:t>Stage de M2</w:t>
      </w:r>
      <w:r w:rsidR="007C4D86" w:rsidRPr="007C4D86">
        <w:rPr>
          <w:b/>
          <w:bCs/>
          <w:sz w:val="28"/>
          <w:szCs w:val="28"/>
        </w:rPr>
        <w:t xml:space="preserve"> 202</w:t>
      </w:r>
      <w:r w:rsidR="0020492A">
        <w:rPr>
          <w:b/>
          <w:bCs/>
          <w:sz w:val="28"/>
          <w:szCs w:val="28"/>
        </w:rPr>
        <w:t>1</w:t>
      </w:r>
      <w:r w:rsidR="007C4D86" w:rsidRPr="007C4D86">
        <w:rPr>
          <w:b/>
          <w:bCs/>
          <w:sz w:val="28"/>
          <w:szCs w:val="28"/>
        </w:rPr>
        <w:t>/202</w:t>
      </w:r>
      <w:r w:rsidR="0020492A">
        <w:rPr>
          <w:b/>
          <w:bCs/>
          <w:sz w:val="28"/>
          <w:szCs w:val="28"/>
        </w:rPr>
        <w:t>2</w:t>
      </w:r>
      <w:r w:rsidR="007C4D86">
        <w:rPr>
          <w:b/>
          <w:bCs/>
          <w:sz w:val="28"/>
          <w:szCs w:val="28"/>
        </w:rPr>
        <w:t>, n°</w:t>
      </w:r>
      <w:r w:rsidR="00055446">
        <w:rPr>
          <w:b/>
          <w:bCs/>
          <w:sz w:val="28"/>
          <w:szCs w:val="28"/>
        </w:rPr>
        <w:t>2</w:t>
      </w:r>
      <w:r w:rsidR="007C4D86" w:rsidRPr="007C4D86">
        <w:rPr>
          <w:b/>
          <w:bCs/>
          <w:sz w:val="28"/>
          <w:szCs w:val="28"/>
        </w:rPr>
        <w:t> : les tiers lieux en Isère</w:t>
      </w:r>
    </w:p>
    <w:p w14:paraId="2227EA07" w14:textId="7049C95C" w:rsidR="000E2DB6" w:rsidRDefault="000E2DB6"/>
    <w:tbl>
      <w:tblPr>
        <w:tblStyle w:val="Grilledutableau"/>
        <w:tblW w:w="0" w:type="auto"/>
        <w:tblLook w:val="04A0" w:firstRow="1" w:lastRow="0" w:firstColumn="1" w:lastColumn="0" w:noHBand="0" w:noVBand="1"/>
      </w:tblPr>
      <w:tblGrid>
        <w:gridCol w:w="2263"/>
        <w:gridCol w:w="6799"/>
      </w:tblGrid>
      <w:tr w:rsidR="000E2DB6" w14:paraId="5ECA1193" w14:textId="77777777" w:rsidTr="000E2DB6">
        <w:tc>
          <w:tcPr>
            <w:tcW w:w="2263" w:type="dxa"/>
          </w:tcPr>
          <w:p w14:paraId="6E8018A9" w14:textId="77777777" w:rsidR="000E2DB6" w:rsidRDefault="000E2DB6">
            <w:r>
              <w:t>Titre du stage</w:t>
            </w:r>
          </w:p>
          <w:p w14:paraId="652A1D69" w14:textId="365ED0E1" w:rsidR="000E2DB6" w:rsidRDefault="000E2DB6"/>
        </w:tc>
        <w:tc>
          <w:tcPr>
            <w:tcW w:w="6799" w:type="dxa"/>
          </w:tcPr>
          <w:p w14:paraId="6B09D739" w14:textId="77777777" w:rsidR="00984E8A" w:rsidRDefault="005C3F65" w:rsidP="005C3F65">
            <w:pPr>
              <w:pBdr>
                <w:top w:val="single" w:sz="4" w:space="1" w:color="auto"/>
                <w:left w:val="single" w:sz="4" w:space="4" w:color="auto"/>
                <w:bottom w:val="single" w:sz="4" w:space="1" w:color="auto"/>
                <w:right w:val="single" w:sz="4" w:space="4" w:color="auto"/>
              </w:pBdr>
              <w:jc w:val="center"/>
              <w:rPr>
                <w:b/>
                <w:bCs/>
                <w:sz w:val="28"/>
                <w:szCs w:val="28"/>
              </w:rPr>
            </w:pPr>
            <w:r w:rsidRPr="00565095">
              <w:rPr>
                <w:b/>
                <w:bCs/>
                <w:sz w:val="28"/>
                <w:szCs w:val="28"/>
              </w:rPr>
              <w:t>Quelles convergences d’intérêts et de besoins entre tiers lieux et entreprises ?</w:t>
            </w:r>
          </w:p>
          <w:p w14:paraId="1BB7371D" w14:textId="53226F04" w:rsidR="005C3F65" w:rsidRPr="005C3F65" w:rsidRDefault="005C3F65" w:rsidP="005C3F65">
            <w:pPr>
              <w:pBdr>
                <w:top w:val="single" w:sz="4" w:space="1" w:color="auto"/>
                <w:left w:val="single" w:sz="4" w:space="4" w:color="auto"/>
                <w:bottom w:val="single" w:sz="4" w:space="1" w:color="auto"/>
                <w:right w:val="single" w:sz="4" w:space="4" w:color="auto"/>
              </w:pBdr>
              <w:jc w:val="center"/>
              <w:rPr>
                <w:b/>
                <w:bCs/>
                <w:sz w:val="28"/>
                <w:szCs w:val="28"/>
              </w:rPr>
            </w:pPr>
          </w:p>
        </w:tc>
      </w:tr>
      <w:tr w:rsidR="000E2DB6" w14:paraId="18A803E1" w14:textId="77777777" w:rsidTr="000E2DB6">
        <w:tc>
          <w:tcPr>
            <w:tcW w:w="2263" w:type="dxa"/>
          </w:tcPr>
          <w:p w14:paraId="5FE9F529" w14:textId="77777777" w:rsidR="000E2DB6" w:rsidRDefault="000E2DB6" w:rsidP="007C4D86">
            <w:r>
              <w:t>Responsable du stage</w:t>
            </w:r>
          </w:p>
          <w:p w14:paraId="05EE1C56" w14:textId="433EEBD4" w:rsidR="000E2DB6" w:rsidRDefault="000E2DB6" w:rsidP="007C4D86"/>
        </w:tc>
        <w:tc>
          <w:tcPr>
            <w:tcW w:w="6799" w:type="dxa"/>
          </w:tcPr>
          <w:p w14:paraId="5B05180D" w14:textId="77777777" w:rsidR="005C3F65" w:rsidRDefault="005C3F65" w:rsidP="007C4D86"/>
          <w:p w14:paraId="46F0565A" w14:textId="73929FB0" w:rsidR="000E2DB6" w:rsidRDefault="001A5F1E" w:rsidP="007C4D86">
            <w:r>
              <w:t>Bernard Pecqueur</w:t>
            </w:r>
            <w:r w:rsidR="007C4D86">
              <w:t xml:space="preserve">, économiste, professeur émérite de l’université </w:t>
            </w:r>
            <w:r w:rsidR="00DA04BC">
              <w:t>G</w:t>
            </w:r>
            <w:r w:rsidR="007C4D86">
              <w:t>renoble Alpes et</w:t>
            </w:r>
            <w:r w:rsidR="00C17D04">
              <w:t xml:space="preserve"> encadrement par les</w:t>
            </w:r>
            <w:r w:rsidR="007C4D86">
              <w:t xml:space="preserve"> membre</w:t>
            </w:r>
            <w:r w:rsidR="00C17D04">
              <w:t>s</w:t>
            </w:r>
            <w:r w:rsidR="007C4D86">
              <w:t xml:space="preserve"> du groupe de </w:t>
            </w:r>
            <w:r w:rsidR="00984E8A">
              <w:t>travail Tiers</w:t>
            </w:r>
            <w:r w:rsidR="007C4D86">
              <w:t xml:space="preserve"> Lieux</w:t>
            </w:r>
            <w:r w:rsidR="00C3319E">
              <w:t>, AUEG</w:t>
            </w:r>
          </w:p>
          <w:p w14:paraId="208A4259" w14:textId="7906AF5E" w:rsidR="001A5F1E" w:rsidRDefault="00163D02" w:rsidP="007C4D86">
            <w:hyperlink r:id="rId6" w:history="1">
              <w:r w:rsidR="00984E8A" w:rsidRPr="001F31E4">
                <w:rPr>
                  <w:rStyle w:val="Lienhypertexte"/>
                </w:rPr>
                <w:t>Bernard.pecqueur@univ-grenoble-alpes.fr</w:t>
              </w:r>
            </w:hyperlink>
          </w:p>
          <w:p w14:paraId="1AC1D228" w14:textId="4DB7D59A" w:rsidR="00984E8A" w:rsidRDefault="00984E8A" w:rsidP="007C4D86"/>
        </w:tc>
      </w:tr>
      <w:tr w:rsidR="000E2DB6" w14:paraId="0CF85138" w14:textId="77777777" w:rsidTr="000E2DB6">
        <w:trPr>
          <w:trHeight w:val="388"/>
        </w:trPr>
        <w:tc>
          <w:tcPr>
            <w:tcW w:w="2263" w:type="dxa"/>
          </w:tcPr>
          <w:p w14:paraId="1A749182" w14:textId="77777777" w:rsidR="000E2DB6" w:rsidRDefault="000E2DB6">
            <w:r>
              <w:t>Structure d’accueil et lieu de stage</w:t>
            </w:r>
          </w:p>
          <w:p w14:paraId="36499CEF" w14:textId="2D6F1B3C" w:rsidR="000E2DB6" w:rsidRDefault="000E2DB6"/>
        </w:tc>
        <w:tc>
          <w:tcPr>
            <w:tcW w:w="6799" w:type="dxa"/>
          </w:tcPr>
          <w:p w14:paraId="15340DD5" w14:textId="77777777" w:rsidR="00DC3CE4" w:rsidRDefault="00DC3CE4">
            <w:pPr>
              <w:rPr>
                <w:rFonts w:cstheme="minorHAnsi"/>
                <w:color w:val="2B2B2B"/>
                <w:shd w:val="clear" w:color="auto" w:fill="FFFFFF"/>
              </w:rPr>
            </w:pPr>
          </w:p>
          <w:p w14:paraId="7E1DE53B" w14:textId="0AE49556" w:rsidR="00984E8A" w:rsidRPr="00DC3CE4" w:rsidRDefault="00DC3CE4">
            <w:pPr>
              <w:rPr>
                <w:rFonts w:cstheme="minorHAnsi"/>
              </w:rPr>
            </w:pPr>
            <w:r>
              <w:rPr>
                <w:rFonts w:cstheme="minorHAnsi"/>
                <w:color w:val="2B2B2B"/>
                <w:shd w:val="clear" w:color="auto" w:fill="FFFFFF"/>
              </w:rPr>
              <w:t>L</w:t>
            </w:r>
            <w:r w:rsidRPr="00DC3CE4">
              <w:rPr>
                <w:rFonts w:cstheme="minorHAnsi"/>
                <w:color w:val="2B2B2B"/>
                <w:shd w:val="clear" w:color="auto" w:fill="FFFFFF"/>
              </w:rPr>
              <w:t>’A</w:t>
            </w:r>
            <w:r>
              <w:rPr>
                <w:rFonts w:cstheme="minorHAnsi"/>
                <w:color w:val="2B2B2B"/>
                <w:shd w:val="clear" w:color="auto" w:fill="FFFFFF"/>
              </w:rPr>
              <w:t xml:space="preserve">lliance </w:t>
            </w:r>
            <w:r w:rsidRPr="00DC3CE4">
              <w:rPr>
                <w:rFonts w:cstheme="minorHAnsi"/>
                <w:color w:val="2B2B2B"/>
                <w:shd w:val="clear" w:color="auto" w:fill="FFFFFF"/>
              </w:rPr>
              <w:t>U</w:t>
            </w:r>
            <w:r>
              <w:rPr>
                <w:rFonts w:cstheme="minorHAnsi"/>
                <w:color w:val="2B2B2B"/>
                <w:shd w:val="clear" w:color="auto" w:fill="FFFFFF"/>
              </w:rPr>
              <w:t>niversité Entreprise de Grenoble</w:t>
            </w:r>
            <w:r w:rsidR="0020492A">
              <w:rPr>
                <w:rFonts w:cstheme="minorHAnsi"/>
                <w:color w:val="2B2B2B"/>
                <w:shd w:val="clear" w:color="auto" w:fill="FFFFFF"/>
              </w:rPr>
              <w:t xml:space="preserve"> (AUEG)</w:t>
            </w:r>
            <w:r>
              <w:rPr>
                <w:rFonts w:cstheme="minorHAnsi"/>
                <w:color w:val="2B2B2B"/>
                <w:shd w:val="clear" w:color="auto" w:fill="FFFFFF"/>
              </w:rPr>
              <w:t xml:space="preserve"> est une association créée en 1947 qui, vise l’interface entre l’université et le monde économique. Elle </w:t>
            </w:r>
            <w:r w:rsidRPr="00DC3CE4">
              <w:rPr>
                <w:rFonts w:cstheme="minorHAnsi"/>
                <w:color w:val="2B2B2B"/>
                <w:shd w:val="clear" w:color="auto" w:fill="FFFFFF"/>
              </w:rPr>
              <w:t>joue un rôle de laboratoire d’idées et d’initiateur d’actions. Ce rôle repose d’une part sur l’investissement bénévole de ses adhérents individuels et d’autre part sur un partenariat étroit avec les personnes morales membres (entreprises, universités, organismes de recherche, collectivités, autres associations, sociétés, établissements, …)</w:t>
            </w:r>
            <w:r>
              <w:rPr>
                <w:rFonts w:cstheme="minorHAnsi"/>
                <w:color w:val="2B2B2B"/>
                <w:shd w:val="clear" w:color="auto" w:fill="FFFFFF"/>
              </w:rPr>
              <w:t xml:space="preserve"> dans la région grenobloise.</w:t>
            </w:r>
          </w:p>
          <w:p w14:paraId="53751CDB" w14:textId="236E0C53" w:rsidR="000E2DB6" w:rsidRDefault="00BB04EB">
            <w:r>
              <w:t xml:space="preserve">AUEG : association, 7 C chemin des Prés - </w:t>
            </w:r>
            <w:proofErr w:type="spellStart"/>
            <w:r>
              <w:t>Inovallée</w:t>
            </w:r>
            <w:proofErr w:type="spellEnd"/>
            <w:r>
              <w:t xml:space="preserve"> - 38240 MEYLAN</w:t>
            </w:r>
          </w:p>
          <w:p w14:paraId="4FDB7F67" w14:textId="5A32276B" w:rsidR="00B93C11" w:rsidRDefault="00163D02">
            <w:hyperlink r:id="rId7" w:history="1">
              <w:r w:rsidR="00B93C11" w:rsidRPr="004A520F">
                <w:rPr>
                  <w:rStyle w:val="Lienhypertexte"/>
                </w:rPr>
                <w:t>https://aueg.org</w:t>
              </w:r>
            </w:hyperlink>
          </w:p>
          <w:p w14:paraId="7305D3FA" w14:textId="77777777" w:rsidR="00DC3CE4" w:rsidRDefault="00DC3CE4"/>
          <w:p w14:paraId="22ECC283" w14:textId="5DEE9953" w:rsidR="00BB04EB" w:rsidRPr="00DC3CE4" w:rsidRDefault="00BB04EB">
            <w:pPr>
              <w:rPr>
                <w:b/>
                <w:bCs/>
              </w:rPr>
            </w:pPr>
            <w:r w:rsidRPr="00DC3CE4">
              <w:rPr>
                <w:b/>
                <w:bCs/>
              </w:rPr>
              <w:t>Contact </w:t>
            </w:r>
            <w:r w:rsidR="00984E8A" w:rsidRPr="00DC3CE4">
              <w:rPr>
                <w:b/>
                <w:bCs/>
              </w:rPr>
              <w:t>pour l’envoi d’un cv court et d’une lettre de motivation</w:t>
            </w:r>
            <w:r w:rsidR="00B93C11">
              <w:rPr>
                <w:b/>
                <w:bCs/>
              </w:rPr>
              <w:t> </w:t>
            </w:r>
            <w:r w:rsidRPr="00DC3CE4">
              <w:rPr>
                <w:b/>
                <w:bCs/>
              </w:rPr>
              <w:t xml:space="preserve">: Josiane Brun, </w:t>
            </w:r>
            <w:r w:rsidR="00CE253E" w:rsidRPr="00DC3CE4">
              <w:rPr>
                <w:b/>
                <w:bCs/>
              </w:rPr>
              <w:t xml:space="preserve"> </w:t>
            </w:r>
            <w:hyperlink r:id="rId8" w:history="1">
              <w:r w:rsidR="00CE253E" w:rsidRPr="00DC3CE4">
                <w:rPr>
                  <w:rStyle w:val="Lienhypertexte"/>
                  <w:b/>
                  <w:bCs/>
                </w:rPr>
                <w:t>josiane.brun-aueg@orange.fr</w:t>
              </w:r>
            </w:hyperlink>
            <w:r w:rsidR="00CE253E" w:rsidRPr="00DC3CE4">
              <w:rPr>
                <w:b/>
                <w:bCs/>
              </w:rPr>
              <w:t>, tél. 04</w:t>
            </w:r>
            <w:r w:rsidR="00AD23A3" w:rsidRPr="00DC3CE4">
              <w:rPr>
                <w:b/>
                <w:bCs/>
              </w:rPr>
              <w:t xml:space="preserve"> </w:t>
            </w:r>
            <w:r w:rsidR="00CE253E" w:rsidRPr="00DC3CE4">
              <w:rPr>
                <w:b/>
                <w:bCs/>
              </w:rPr>
              <w:t>76</w:t>
            </w:r>
            <w:r w:rsidR="00AD23A3" w:rsidRPr="00DC3CE4">
              <w:rPr>
                <w:b/>
                <w:bCs/>
              </w:rPr>
              <w:t xml:space="preserve"> </w:t>
            </w:r>
            <w:r w:rsidR="00CE253E" w:rsidRPr="00DC3CE4">
              <w:rPr>
                <w:b/>
                <w:bCs/>
              </w:rPr>
              <w:t>18</w:t>
            </w:r>
            <w:r w:rsidR="00AD23A3" w:rsidRPr="00DC3CE4">
              <w:rPr>
                <w:b/>
                <w:bCs/>
              </w:rPr>
              <w:t xml:space="preserve"> </w:t>
            </w:r>
            <w:r w:rsidR="00CE253E" w:rsidRPr="00DC3CE4">
              <w:rPr>
                <w:b/>
                <w:bCs/>
              </w:rPr>
              <w:t>28</w:t>
            </w:r>
            <w:r w:rsidR="00AD23A3" w:rsidRPr="00DC3CE4">
              <w:rPr>
                <w:b/>
                <w:bCs/>
              </w:rPr>
              <w:t xml:space="preserve"> </w:t>
            </w:r>
            <w:r w:rsidR="00CE253E" w:rsidRPr="00DC3CE4">
              <w:rPr>
                <w:b/>
                <w:bCs/>
              </w:rPr>
              <w:t>65</w:t>
            </w:r>
          </w:p>
          <w:p w14:paraId="41163B93" w14:textId="5BF00B42" w:rsidR="00984E8A" w:rsidRDefault="00984E8A"/>
        </w:tc>
      </w:tr>
      <w:tr w:rsidR="000E2DB6" w14:paraId="2F812C30" w14:textId="77777777" w:rsidTr="000E2DB6">
        <w:tc>
          <w:tcPr>
            <w:tcW w:w="2263" w:type="dxa"/>
          </w:tcPr>
          <w:p w14:paraId="4BB14F72" w14:textId="36690605" w:rsidR="000E2DB6" w:rsidRDefault="000E2DB6">
            <w:r>
              <w:t>Contexte problématique</w:t>
            </w:r>
          </w:p>
        </w:tc>
        <w:tc>
          <w:tcPr>
            <w:tcW w:w="6799" w:type="dxa"/>
          </w:tcPr>
          <w:p w14:paraId="42F86031" w14:textId="77777777" w:rsidR="005C3F65" w:rsidRDefault="005C3F65" w:rsidP="005C3F65">
            <w:pPr>
              <w:jc w:val="both"/>
              <w:rPr>
                <w:rFonts w:eastAsiaTheme="minorEastAsia"/>
                <w:sz w:val="24"/>
                <w:szCs w:val="24"/>
                <w:lang w:eastAsia="fr-FR"/>
              </w:rPr>
            </w:pPr>
            <w:bookmarkStart w:id="0" w:name="_Hlk54288006"/>
          </w:p>
          <w:p w14:paraId="2D259E2B" w14:textId="6D7880F6" w:rsidR="00E00C90" w:rsidRPr="00E00C90" w:rsidRDefault="00E00C90" w:rsidP="005C3F65">
            <w:pPr>
              <w:jc w:val="both"/>
              <w:rPr>
                <w:rFonts w:eastAsiaTheme="minorEastAsia"/>
                <w:sz w:val="24"/>
                <w:szCs w:val="24"/>
                <w:lang w:eastAsia="fr-FR"/>
              </w:rPr>
            </w:pPr>
            <w:r w:rsidRPr="00E00C90">
              <w:rPr>
                <w:rFonts w:eastAsiaTheme="minorEastAsia"/>
                <w:sz w:val="24"/>
                <w:szCs w:val="24"/>
                <w:lang w:eastAsia="fr-FR"/>
              </w:rPr>
              <w:t>La France comprend aujourd’hui plusieurs milliers de télécentres, tiers lieux, et de nombreuses études permettent de les différencier : Certains sont de simples espaces de télétravail à la carte, d’autres proposent aussi des espaces de convivialité et une gamme plus ou moins étendue de services, d’autres enfin, proposent également des animations, des formations, des soutiens à la mise en réseau, voire à l’aménagement de projets (les centres de « </w:t>
            </w:r>
            <w:proofErr w:type="spellStart"/>
            <w:r w:rsidRPr="00E00C90">
              <w:rPr>
                <w:rFonts w:eastAsiaTheme="minorEastAsia"/>
                <w:sz w:val="24"/>
                <w:szCs w:val="24"/>
                <w:lang w:eastAsia="fr-FR"/>
              </w:rPr>
              <w:t>co-working</w:t>
            </w:r>
            <w:proofErr w:type="spellEnd"/>
            <w:r w:rsidRPr="00E00C90">
              <w:rPr>
                <w:rFonts w:eastAsiaTheme="minorEastAsia"/>
                <w:sz w:val="24"/>
                <w:szCs w:val="24"/>
                <w:lang w:eastAsia="fr-FR"/>
              </w:rPr>
              <w:t> »). Mais, on constate qu’excepté quelques exemples dans des situations très favorables à cause de la densité du public (les gares des grandes métropoles), l’équilibre des tiers lieux n’est pas si simple concernant le volume d’utilisateurs et l’équilibre financier. Les modèles de ces télécentres restent évolutifs.</w:t>
            </w:r>
          </w:p>
          <w:p w14:paraId="1731A39A" w14:textId="77777777" w:rsidR="00E00C90" w:rsidRPr="00E00C90" w:rsidRDefault="00E00C90" w:rsidP="005C3F65">
            <w:pPr>
              <w:jc w:val="both"/>
              <w:rPr>
                <w:rFonts w:eastAsiaTheme="minorEastAsia"/>
                <w:sz w:val="24"/>
                <w:szCs w:val="24"/>
                <w:lang w:eastAsia="fr-FR"/>
              </w:rPr>
            </w:pPr>
          </w:p>
          <w:p w14:paraId="665E0576" w14:textId="77777777" w:rsidR="00E00C90" w:rsidRPr="00E00C90" w:rsidRDefault="00E00C90" w:rsidP="005C3F65">
            <w:pPr>
              <w:jc w:val="both"/>
              <w:rPr>
                <w:rFonts w:eastAsiaTheme="minorEastAsia"/>
                <w:sz w:val="24"/>
                <w:szCs w:val="24"/>
                <w:lang w:eastAsia="fr-FR"/>
              </w:rPr>
            </w:pPr>
            <w:r w:rsidRPr="00E00C90">
              <w:rPr>
                <w:rFonts w:eastAsiaTheme="minorEastAsia"/>
                <w:sz w:val="24"/>
                <w:szCs w:val="24"/>
                <w:lang w:eastAsia="fr-FR"/>
              </w:rPr>
              <w:t>Or deux éléments nouveaux motivent de solides études :</w:t>
            </w:r>
          </w:p>
          <w:p w14:paraId="40047AC0" w14:textId="77777777" w:rsidR="00E00C90" w:rsidRPr="00E00C90" w:rsidRDefault="00E00C90" w:rsidP="005C3F65">
            <w:pPr>
              <w:jc w:val="both"/>
              <w:rPr>
                <w:rFonts w:eastAsiaTheme="minorEastAsia"/>
                <w:sz w:val="24"/>
                <w:szCs w:val="24"/>
                <w:lang w:eastAsia="fr-FR"/>
              </w:rPr>
            </w:pPr>
            <w:r w:rsidRPr="00E00C90">
              <w:rPr>
                <w:rFonts w:eastAsiaTheme="minorEastAsia"/>
                <w:sz w:val="24"/>
                <w:szCs w:val="24"/>
                <w:lang w:eastAsia="fr-FR"/>
              </w:rPr>
              <w:t>- La crise du covid oblige bon nombre d’employeurs à placer leurs salariés en télétravail et l’expérience de quelques mois a confirmé les limites du télétravail à domicile. Le rôle des tiers lieux doit être naturellement revisité,</w:t>
            </w:r>
          </w:p>
          <w:p w14:paraId="06E5ED66" w14:textId="77777777" w:rsidR="00E00C90" w:rsidRPr="00E00C90" w:rsidRDefault="00E00C90" w:rsidP="005C3F65">
            <w:pPr>
              <w:jc w:val="both"/>
              <w:rPr>
                <w:rFonts w:eastAsiaTheme="minorEastAsia"/>
                <w:sz w:val="24"/>
                <w:szCs w:val="24"/>
                <w:lang w:eastAsia="fr-FR"/>
              </w:rPr>
            </w:pPr>
            <w:r w:rsidRPr="00E00C90">
              <w:rPr>
                <w:rFonts w:eastAsiaTheme="minorEastAsia"/>
                <w:sz w:val="24"/>
                <w:szCs w:val="24"/>
                <w:lang w:eastAsia="fr-FR"/>
              </w:rPr>
              <w:t xml:space="preserve">- Le Département de l’Isère a décidé le 19 juin 2019 d’un plan ambitieux concernant les tiers lieux pour optimiser le développement et la cohésion des territoires dans son champ de responsabilité. Il s’agit essentiellement </w:t>
            </w:r>
            <w:r w:rsidRPr="00E00C90">
              <w:rPr>
                <w:rFonts w:eastAsiaTheme="minorEastAsia"/>
                <w:sz w:val="24"/>
                <w:szCs w:val="24"/>
                <w:u w:val="single"/>
                <w:lang w:eastAsia="fr-FR"/>
              </w:rPr>
              <w:t>des tiers lieux en milieu rural</w:t>
            </w:r>
            <w:r w:rsidRPr="00E00C90">
              <w:rPr>
                <w:rFonts w:eastAsiaTheme="minorEastAsia"/>
                <w:sz w:val="24"/>
                <w:szCs w:val="24"/>
                <w:lang w:eastAsia="fr-FR"/>
              </w:rPr>
              <w:t xml:space="preserve"> et en périphérie des métropoles. Pour accompagner le projet sur la période 2021-2023, un partenariat entre le Département et l’Alliance Université Entreprise est acté, compte-tenu de l’investissement de l’AUEG sur le thème depuis 2007.</w:t>
            </w:r>
          </w:p>
          <w:bookmarkEnd w:id="0"/>
          <w:p w14:paraId="43D14FA5" w14:textId="77777777" w:rsidR="00AD23A3" w:rsidRDefault="00AD23A3" w:rsidP="005C3F65">
            <w:pPr>
              <w:jc w:val="both"/>
            </w:pPr>
          </w:p>
          <w:p w14:paraId="6C41B31C" w14:textId="4FE934D6" w:rsidR="00AD23A3" w:rsidRDefault="00AD23A3" w:rsidP="005C3F65">
            <w:pPr>
              <w:jc w:val="both"/>
            </w:pPr>
          </w:p>
        </w:tc>
      </w:tr>
      <w:tr w:rsidR="000E2DB6" w14:paraId="5DB36AB7" w14:textId="77777777" w:rsidTr="000E2DB6">
        <w:tc>
          <w:tcPr>
            <w:tcW w:w="2263" w:type="dxa"/>
          </w:tcPr>
          <w:p w14:paraId="2721A3DD" w14:textId="77777777" w:rsidR="000E2DB6" w:rsidRDefault="000E2DB6">
            <w:r>
              <w:lastRenderedPageBreak/>
              <w:t>Travail demandé</w:t>
            </w:r>
          </w:p>
          <w:p w14:paraId="2C75A0AE" w14:textId="488B6800" w:rsidR="000E2DB6" w:rsidRDefault="000E2DB6"/>
        </w:tc>
        <w:tc>
          <w:tcPr>
            <w:tcW w:w="6799" w:type="dxa"/>
          </w:tcPr>
          <w:p w14:paraId="057F086D" w14:textId="77777777" w:rsidR="005C3F65" w:rsidRDefault="005C3F65" w:rsidP="0020492A">
            <w:pPr>
              <w:rPr>
                <w:rFonts w:eastAsiaTheme="minorEastAsia"/>
                <w:sz w:val="24"/>
                <w:szCs w:val="24"/>
                <w:lang w:eastAsia="fr-FR"/>
              </w:rPr>
            </w:pPr>
          </w:p>
          <w:p w14:paraId="57759F53" w14:textId="4D8F1755" w:rsidR="0020492A" w:rsidRPr="0020492A" w:rsidRDefault="0020492A" w:rsidP="0020492A">
            <w:pPr>
              <w:rPr>
                <w:rFonts w:eastAsiaTheme="minorEastAsia"/>
                <w:sz w:val="24"/>
                <w:szCs w:val="24"/>
                <w:lang w:eastAsia="fr-FR"/>
              </w:rPr>
            </w:pPr>
            <w:r w:rsidRPr="0020492A">
              <w:rPr>
                <w:rFonts w:eastAsiaTheme="minorEastAsia"/>
                <w:sz w:val="24"/>
                <w:szCs w:val="24"/>
                <w:lang w:eastAsia="fr-FR"/>
              </w:rPr>
              <w:t>Le stage a pour objet de contribuer à répondre aux questions suivantes :</w:t>
            </w:r>
          </w:p>
          <w:p w14:paraId="566E1349" w14:textId="77777777" w:rsidR="0020492A" w:rsidRPr="0020492A" w:rsidRDefault="0020492A" w:rsidP="0020492A">
            <w:pPr>
              <w:numPr>
                <w:ilvl w:val="0"/>
                <w:numId w:val="1"/>
              </w:numPr>
              <w:contextualSpacing/>
              <w:rPr>
                <w:rFonts w:eastAsiaTheme="minorEastAsia"/>
                <w:sz w:val="24"/>
                <w:szCs w:val="24"/>
                <w:lang w:eastAsia="fr-FR"/>
              </w:rPr>
            </w:pPr>
            <w:r w:rsidRPr="0020492A">
              <w:rPr>
                <w:rFonts w:eastAsiaTheme="minorEastAsia"/>
                <w:sz w:val="24"/>
                <w:szCs w:val="24"/>
                <w:lang w:eastAsia="fr-FR"/>
              </w:rPr>
              <w:t>Quelle est la spécificité d’un TL rural /un TL urbain</w:t>
            </w:r>
          </w:p>
          <w:p w14:paraId="57E6B315" w14:textId="77777777" w:rsidR="0020492A" w:rsidRPr="0020492A" w:rsidRDefault="0020492A" w:rsidP="0020492A">
            <w:pPr>
              <w:numPr>
                <w:ilvl w:val="0"/>
                <w:numId w:val="1"/>
              </w:numPr>
              <w:contextualSpacing/>
              <w:rPr>
                <w:rFonts w:eastAsiaTheme="minorEastAsia"/>
                <w:sz w:val="24"/>
                <w:szCs w:val="24"/>
                <w:lang w:eastAsia="fr-FR"/>
              </w:rPr>
            </w:pPr>
            <w:r w:rsidRPr="0020492A">
              <w:rPr>
                <w:rFonts w:eastAsiaTheme="minorEastAsia"/>
                <w:sz w:val="24"/>
                <w:szCs w:val="24"/>
                <w:lang w:eastAsia="fr-FR"/>
              </w:rPr>
              <w:t>Identification de la nature des services aux entreprises</w:t>
            </w:r>
          </w:p>
          <w:p w14:paraId="4871051E" w14:textId="77777777" w:rsidR="0020492A" w:rsidRPr="0020492A" w:rsidRDefault="0020492A" w:rsidP="0020492A">
            <w:pPr>
              <w:numPr>
                <w:ilvl w:val="0"/>
                <w:numId w:val="1"/>
              </w:numPr>
              <w:contextualSpacing/>
              <w:rPr>
                <w:rFonts w:eastAsiaTheme="minorEastAsia"/>
                <w:sz w:val="24"/>
                <w:szCs w:val="24"/>
                <w:lang w:eastAsia="fr-FR"/>
              </w:rPr>
            </w:pPr>
            <w:r w:rsidRPr="0020492A">
              <w:rPr>
                <w:rFonts w:eastAsiaTheme="minorEastAsia"/>
                <w:sz w:val="24"/>
                <w:szCs w:val="24"/>
                <w:lang w:eastAsia="fr-FR"/>
              </w:rPr>
              <w:t>Identification des effets induits sur l’économie mais aussi sur la vie sociale locale</w:t>
            </w:r>
          </w:p>
          <w:p w14:paraId="61623343" w14:textId="57AFB2DA" w:rsidR="001C4FFF" w:rsidRDefault="0020492A" w:rsidP="0020492A">
            <w:pPr>
              <w:rPr>
                <w:rFonts w:eastAsiaTheme="minorEastAsia"/>
                <w:sz w:val="24"/>
                <w:szCs w:val="24"/>
                <w:lang w:eastAsia="fr-FR"/>
              </w:rPr>
            </w:pPr>
            <w:r w:rsidRPr="0020492A">
              <w:rPr>
                <w:rFonts w:eastAsiaTheme="minorEastAsia"/>
                <w:sz w:val="24"/>
                <w:szCs w:val="24"/>
                <w:lang w:eastAsia="fr-FR"/>
              </w:rPr>
              <w:t>Quels sont les perspective</w:t>
            </w:r>
            <w:r w:rsidR="00E00C90">
              <w:rPr>
                <w:rFonts w:eastAsiaTheme="minorEastAsia"/>
                <w:sz w:val="24"/>
                <w:szCs w:val="24"/>
                <w:lang w:eastAsia="fr-FR"/>
              </w:rPr>
              <w:t>s</w:t>
            </w:r>
            <w:r w:rsidRPr="0020492A">
              <w:rPr>
                <w:rFonts w:eastAsiaTheme="minorEastAsia"/>
                <w:sz w:val="24"/>
                <w:szCs w:val="24"/>
                <w:lang w:eastAsia="fr-FR"/>
              </w:rPr>
              <w:t xml:space="preserve"> d’une mise en réseau des TL à finalité de développement économique</w:t>
            </w:r>
          </w:p>
          <w:p w14:paraId="0A6D431E" w14:textId="77777777" w:rsidR="00FD2013" w:rsidRDefault="00FD2013" w:rsidP="0020492A"/>
          <w:p w14:paraId="42178DE7" w14:textId="5A4923E3" w:rsidR="00E00C90" w:rsidRDefault="00E00C90" w:rsidP="00E00C90">
            <w:pPr>
              <w:jc w:val="both"/>
              <w:rPr>
                <w:i/>
                <w:iCs/>
                <w:u w:val="single"/>
              </w:rPr>
            </w:pPr>
            <w:r w:rsidRPr="00B73A2F">
              <w:rPr>
                <w:i/>
                <w:iCs/>
                <w:u w:val="single"/>
              </w:rPr>
              <w:t>Éléments de méthode</w:t>
            </w:r>
          </w:p>
          <w:p w14:paraId="42F2A5DD" w14:textId="77777777" w:rsidR="005C3F65" w:rsidRPr="00B73A2F" w:rsidRDefault="005C3F65" w:rsidP="00E00C90">
            <w:pPr>
              <w:jc w:val="both"/>
              <w:rPr>
                <w:i/>
                <w:iCs/>
                <w:u w:val="single"/>
              </w:rPr>
            </w:pPr>
          </w:p>
          <w:p w14:paraId="1CABABBD" w14:textId="77777777" w:rsidR="00E00C90" w:rsidRDefault="00E00C90" w:rsidP="00E00C90">
            <w:pPr>
              <w:pStyle w:val="Paragraphedeliste"/>
              <w:numPr>
                <w:ilvl w:val="0"/>
                <w:numId w:val="2"/>
              </w:numPr>
              <w:jc w:val="both"/>
            </w:pPr>
            <w:r>
              <w:t>Recherche bibliographique et sur sites internet pour comparer sur l’ensemble de la France et plus.</w:t>
            </w:r>
          </w:p>
          <w:p w14:paraId="00E83CD1" w14:textId="1A9816CF" w:rsidR="00E00C90" w:rsidRDefault="00E00C90" w:rsidP="00E00C90">
            <w:pPr>
              <w:pStyle w:val="Paragraphedeliste"/>
              <w:numPr>
                <w:ilvl w:val="0"/>
                <w:numId w:val="2"/>
              </w:numPr>
              <w:jc w:val="both"/>
            </w:pPr>
            <w:r>
              <w:t>Enquêtes auprès des acteurs</w:t>
            </w:r>
            <w:r w:rsidR="00FD2013">
              <w:t xml:space="preserve"> ((entreprises, TL, Associations)</w:t>
            </w:r>
          </w:p>
          <w:p w14:paraId="6871D884" w14:textId="77777777" w:rsidR="00E00C90" w:rsidRDefault="00E00C90" w:rsidP="00E00C90">
            <w:pPr>
              <w:pStyle w:val="Paragraphedeliste"/>
              <w:numPr>
                <w:ilvl w:val="0"/>
                <w:numId w:val="2"/>
              </w:numPr>
              <w:jc w:val="both"/>
            </w:pPr>
            <w:r>
              <w:t>Séminaire de discussion (sur plusieurs séance) autour de l’équipe TL de l’AUEG avec des partenaires de la création d’entreprise (Gaia, French Tech, Casemate, universitaires, etc. ; à élaborer).</w:t>
            </w:r>
          </w:p>
          <w:p w14:paraId="728C41CD" w14:textId="5D3BCD8B" w:rsidR="00E00C90" w:rsidRDefault="005C3F65" w:rsidP="00E00C90">
            <w:pPr>
              <w:pStyle w:val="Paragraphedeliste"/>
              <w:numPr>
                <w:ilvl w:val="0"/>
                <w:numId w:val="2"/>
              </w:numPr>
              <w:jc w:val="both"/>
            </w:pPr>
            <w:r>
              <w:t>Participer</w:t>
            </w:r>
            <w:r w:rsidR="00E00C90">
              <w:t xml:space="preserve"> aux opérations de sensibilisation dans les communes et communautés de communes.</w:t>
            </w:r>
          </w:p>
          <w:p w14:paraId="7906B77B" w14:textId="77777777" w:rsidR="00C3319E" w:rsidRDefault="00C3319E"/>
          <w:p w14:paraId="24D88BEF" w14:textId="77777777" w:rsidR="00C3319E" w:rsidRDefault="00C3319E"/>
          <w:p w14:paraId="37A20555" w14:textId="5D6B8C19" w:rsidR="00C3319E" w:rsidRDefault="00C3319E" w:rsidP="001C4FFF"/>
        </w:tc>
      </w:tr>
      <w:tr w:rsidR="000E2DB6" w14:paraId="63A88EAE" w14:textId="77777777" w:rsidTr="000E2DB6">
        <w:tc>
          <w:tcPr>
            <w:tcW w:w="2263" w:type="dxa"/>
          </w:tcPr>
          <w:p w14:paraId="66FD3743" w14:textId="5EFCF3A2" w:rsidR="000E2DB6" w:rsidRDefault="000E2DB6">
            <w:r>
              <w:t>Moyens à disposition</w:t>
            </w:r>
          </w:p>
          <w:p w14:paraId="744A8A4D" w14:textId="28B9479E" w:rsidR="000E2DB6" w:rsidRDefault="000E2DB6"/>
        </w:tc>
        <w:tc>
          <w:tcPr>
            <w:tcW w:w="6799" w:type="dxa"/>
          </w:tcPr>
          <w:p w14:paraId="23B23E43" w14:textId="7417D943" w:rsidR="000E2DB6" w:rsidRDefault="00BB04EB">
            <w:r>
              <w:t>Un local - Ordinateur de bureau</w:t>
            </w:r>
            <w:r w:rsidR="00E00C90">
              <w:t>,</w:t>
            </w:r>
            <w:r>
              <w:t xml:space="preserve"> Les frais engagés sur la demande de la structure du stage </w:t>
            </w:r>
            <w:r w:rsidR="00E00C90">
              <w:t xml:space="preserve">(déplacements, documentation) </w:t>
            </w:r>
            <w:r>
              <w:t>seront à la charge de cette dernière.</w:t>
            </w:r>
          </w:p>
          <w:p w14:paraId="6AA8AAAD" w14:textId="25D64B63" w:rsidR="00683F66" w:rsidRDefault="00683F66"/>
        </w:tc>
      </w:tr>
      <w:tr w:rsidR="000E2DB6" w14:paraId="1C58A876" w14:textId="77777777" w:rsidTr="000E2DB6">
        <w:tc>
          <w:tcPr>
            <w:tcW w:w="2263" w:type="dxa"/>
          </w:tcPr>
          <w:p w14:paraId="4DD90425" w14:textId="77777777" w:rsidR="000E2DB6" w:rsidRDefault="000E2DB6">
            <w:r>
              <w:t>Dates de début et de fin</w:t>
            </w:r>
          </w:p>
          <w:p w14:paraId="642A7742" w14:textId="4CF028C9" w:rsidR="000E2DB6" w:rsidRDefault="000E2DB6"/>
        </w:tc>
        <w:tc>
          <w:tcPr>
            <w:tcW w:w="6799" w:type="dxa"/>
          </w:tcPr>
          <w:p w14:paraId="4C2E03E8" w14:textId="15213D35" w:rsidR="000E2DB6" w:rsidRDefault="00082B73">
            <w:r>
              <w:t>Le stage est d’une durée de 5 à 6 mois à partir de</w:t>
            </w:r>
            <w:r w:rsidR="00683F66">
              <w:t xml:space="preserve"> </w:t>
            </w:r>
            <w:r w:rsidR="002222A0">
              <w:t>mars</w:t>
            </w:r>
            <w:r w:rsidR="00683F66">
              <w:t xml:space="preserve"> </w:t>
            </w:r>
            <w:r>
              <w:t>202</w:t>
            </w:r>
            <w:r w:rsidR="00C17D04">
              <w:t>2</w:t>
            </w:r>
          </w:p>
        </w:tc>
      </w:tr>
      <w:tr w:rsidR="000E2DB6" w14:paraId="6F0E3B83" w14:textId="77777777" w:rsidTr="000E2DB6">
        <w:tc>
          <w:tcPr>
            <w:tcW w:w="2263" w:type="dxa"/>
          </w:tcPr>
          <w:p w14:paraId="40950AF0" w14:textId="6304E6D1" w:rsidR="000E2DB6" w:rsidRDefault="00BB04EB">
            <w:r>
              <w:t>Gratification</w:t>
            </w:r>
          </w:p>
        </w:tc>
        <w:tc>
          <w:tcPr>
            <w:tcW w:w="6799" w:type="dxa"/>
          </w:tcPr>
          <w:p w14:paraId="30D178A6" w14:textId="6EAD915D" w:rsidR="000E2DB6" w:rsidRDefault="00055446">
            <w:r>
              <w:t xml:space="preserve">Jusqu’à </w:t>
            </w:r>
            <w:r w:rsidR="00C17D04">
              <w:t>1000</w:t>
            </w:r>
            <w:r w:rsidR="00683F66">
              <w:t xml:space="preserve">€ par mois </w:t>
            </w:r>
          </w:p>
        </w:tc>
      </w:tr>
    </w:tbl>
    <w:p w14:paraId="59BEBED0" w14:textId="77777777" w:rsidR="000E2DB6" w:rsidRDefault="000E2DB6"/>
    <w:sectPr w:rsidR="000E2D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D70C5"/>
    <w:multiLevelType w:val="hybridMultilevel"/>
    <w:tmpl w:val="EA50AD9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587A10E0"/>
    <w:multiLevelType w:val="hybridMultilevel"/>
    <w:tmpl w:val="4D144B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DB6"/>
    <w:rsid w:val="00016B15"/>
    <w:rsid w:val="00055446"/>
    <w:rsid w:val="00082B73"/>
    <w:rsid w:val="000E2DB6"/>
    <w:rsid w:val="00163D02"/>
    <w:rsid w:val="001A5F1E"/>
    <w:rsid w:val="001C4FFF"/>
    <w:rsid w:val="0020492A"/>
    <w:rsid w:val="002222A0"/>
    <w:rsid w:val="005C3F65"/>
    <w:rsid w:val="00683F66"/>
    <w:rsid w:val="007C4D86"/>
    <w:rsid w:val="00984E8A"/>
    <w:rsid w:val="00A55DDF"/>
    <w:rsid w:val="00AB70CA"/>
    <w:rsid w:val="00AD23A3"/>
    <w:rsid w:val="00B93C11"/>
    <w:rsid w:val="00BB04EB"/>
    <w:rsid w:val="00C17D04"/>
    <w:rsid w:val="00C3319E"/>
    <w:rsid w:val="00C83CFD"/>
    <w:rsid w:val="00CE253E"/>
    <w:rsid w:val="00DA04BC"/>
    <w:rsid w:val="00DC3CE4"/>
    <w:rsid w:val="00DF6ADB"/>
    <w:rsid w:val="00E00C90"/>
    <w:rsid w:val="00FD20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9E83D"/>
  <w15:chartTrackingRefBased/>
  <w15:docId w15:val="{21790CEE-009F-49D8-84B2-BB4ADB63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E2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84E8A"/>
    <w:rPr>
      <w:color w:val="0563C1" w:themeColor="hyperlink"/>
      <w:u w:val="single"/>
    </w:rPr>
  </w:style>
  <w:style w:type="character" w:styleId="Mentionnonrsolue">
    <w:name w:val="Unresolved Mention"/>
    <w:basedOn w:val="Policepardfaut"/>
    <w:uiPriority w:val="99"/>
    <w:semiHidden/>
    <w:unhideWhenUsed/>
    <w:rsid w:val="00984E8A"/>
    <w:rPr>
      <w:color w:val="605E5C"/>
      <w:shd w:val="clear" w:color="auto" w:fill="E1DFDD"/>
    </w:rPr>
  </w:style>
  <w:style w:type="paragraph" w:styleId="Paragraphedeliste">
    <w:name w:val="List Paragraph"/>
    <w:basedOn w:val="Normal"/>
    <w:uiPriority w:val="34"/>
    <w:qFormat/>
    <w:rsid w:val="00E00C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iane.brun-aueg@orange.fr" TargetMode="External"/><Relationship Id="rId3" Type="http://schemas.openxmlformats.org/officeDocument/2006/relationships/settings" Target="settings.xml"/><Relationship Id="rId7" Type="http://schemas.openxmlformats.org/officeDocument/2006/relationships/hyperlink" Target="https://aue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rnard.pecqueur@univ-grenoble-alpes.fr"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3426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dc:creator>
  <cp:keywords/>
  <dc:description/>
  <cp:lastModifiedBy>NADOU Fabien</cp:lastModifiedBy>
  <cp:revision>2</cp:revision>
  <dcterms:created xsi:type="dcterms:W3CDTF">2022-01-13T15:25:00Z</dcterms:created>
  <dcterms:modified xsi:type="dcterms:W3CDTF">2022-01-13T15:25:00Z</dcterms:modified>
</cp:coreProperties>
</file>