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8" w:type="dxa"/>
        <w:tblLook w:val="01E0" w:firstRow="1" w:lastRow="1" w:firstColumn="1" w:lastColumn="1" w:noHBand="0" w:noVBand="0"/>
      </w:tblPr>
      <w:tblGrid>
        <w:gridCol w:w="3696"/>
        <w:gridCol w:w="5772"/>
      </w:tblGrid>
      <w:tr w:rsidR="003016C9">
        <w:tc>
          <w:tcPr>
            <w:tcW w:w="3380" w:type="dxa"/>
          </w:tcPr>
          <w:p w:rsidR="003016C9" w:rsidRDefault="00182368">
            <w:pPr>
              <w:widowControl w:val="0"/>
              <w:rPr>
                <w:b/>
                <w:bCs/>
                <w:szCs w:val="28"/>
              </w:rPr>
            </w:pPr>
            <w:r>
              <w:rPr>
                <w:b/>
                <w:bCs/>
                <w:noProof/>
                <w:szCs w:val="28"/>
              </w:rPr>
              <w:drawing>
                <wp:inline distT="0" distB="0" distL="0" distR="0">
                  <wp:extent cx="2190750" cy="1028700"/>
                  <wp:effectExtent l="19050" t="0" r="0" b="0"/>
                  <wp:docPr id="1" name="Image 1" descr="LogoSEDE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EDER8"/>
                          <pic:cNvPicPr>
                            <a:picLocks noChangeAspect="1" noChangeArrowheads="1"/>
                          </pic:cNvPicPr>
                        </pic:nvPicPr>
                        <pic:blipFill>
                          <a:blip r:embed="rId8" cstate="print"/>
                          <a:srcRect/>
                          <a:stretch>
                            <a:fillRect/>
                          </a:stretch>
                        </pic:blipFill>
                        <pic:spPr bwMode="auto">
                          <a:xfrm>
                            <a:off x="0" y="0"/>
                            <a:ext cx="2190750" cy="1028700"/>
                          </a:xfrm>
                          <a:prstGeom prst="rect">
                            <a:avLst/>
                          </a:prstGeom>
                          <a:noFill/>
                          <a:ln w="9525">
                            <a:noFill/>
                            <a:miter lim="800000"/>
                            <a:headEnd/>
                            <a:tailEnd/>
                          </a:ln>
                        </pic:spPr>
                      </pic:pic>
                    </a:graphicData>
                  </a:graphic>
                </wp:inline>
              </w:drawing>
            </w:r>
          </w:p>
        </w:tc>
        <w:tc>
          <w:tcPr>
            <w:tcW w:w="6088" w:type="dxa"/>
          </w:tcPr>
          <w:p w:rsidR="003016C9" w:rsidRDefault="003016C9">
            <w:pPr>
              <w:widowControl w:val="0"/>
              <w:jc w:val="center"/>
              <w:rPr>
                <w:b/>
                <w:bCs/>
                <w:szCs w:val="28"/>
              </w:rPr>
            </w:pPr>
            <w:r>
              <w:rPr>
                <w:b/>
                <w:bCs/>
                <w:szCs w:val="28"/>
              </w:rPr>
              <w:t>Groupe de Recherche en Economie Théorique et Appliquée (</w:t>
            </w:r>
            <w:proofErr w:type="spellStart"/>
            <w:r>
              <w:rPr>
                <w:b/>
                <w:bCs/>
                <w:szCs w:val="28"/>
              </w:rPr>
              <w:t>GREThA</w:t>
            </w:r>
            <w:proofErr w:type="spellEnd"/>
            <w:r>
              <w:rPr>
                <w:b/>
                <w:bCs/>
                <w:szCs w:val="28"/>
              </w:rPr>
              <w:t>)</w:t>
            </w:r>
          </w:p>
          <w:p w:rsidR="003016C9" w:rsidRDefault="003016C9">
            <w:pPr>
              <w:widowControl w:val="0"/>
              <w:jc w:val="center"/>
              <w:rPr>
                <w:b/>
                <w:bCs/>
                <w:szCs w:val="28"/>
              </w:rPr>
            </w:pPr>
            <w:r>
              <w:rPr>
                <w:b/>
                <w:bCs/>
                <w:szCs w:val="28"/>
              </w:rPr>
              <w:t>UMR CNRS 5113</w:t>
            </w:r>
          </w:p>
          <w:p w:rsidR="003016C9" w:rsidRDefault="003016C9">
            <w:pPr>
              <w:widowControl w:val="0"/>
              <w:jc w:val="center"/>
              <w:rPr>
                <w:b/>
                <w:bCs/>
                <w:szCs w:val="28"/>
              </w:rPr>
            </w:pPr>
          </w:p>
          <w:p w:rsidR="003016C9" w:rsidRDefault="003016C9">
            <w:pPr>
              <w:widowControl w:val="0"/>
              <w:jc w:val="center"/>
              <w:rPr>
                <w:b/>
                <w:bCs/>
                <w:szCs w:val="28"/>
              </w:rPr>
            </w:pPr>
          </w:p>
        </w:tc>
      </w:tr>
    </w:tbl>
    <w:p w:rsidR="003016C9" w:rsidRDefault="003016C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8023"/>
        </w:tabs>
        <w:ind w:left="5040"/>
      </w:pPr>
    </w:p>
    <w:p w:rsidR="003016C9" w:rsidRDefault="003016C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8023"/>
        </w:tabs>
        <w:ind w:left="5040"/>
      </w:pPr>
    </w:p>
    <w:p w:rsidR="003016C9" w:rsidRDefault="003016C9">
      <w:pPr>
        <w:ind w:firstLine="708"/>
        <w:jc w:val="both"/>
        <w:rPr>
          <w:sz w:val="22"/>
          <w:szCs w:val="22"/>
        </w:rPr>
      </w:pPr>
      <w:r>
        <w:rPr>
          <w:sz w:val="22"/>
          <w:szCs w:val="22"/>
        </w:rPr>
        <w:t xml:space="preserve">Ce </w:t>
      </w:r>
      <w:r w:rsidR="00182368">
        <w:rPr>
          <w:sz w:val="22"/>
          <w:szCs w:val="22"/>
        </w:rPr>
        <w:t>vingt-</w:t>
      </w:r>
      <w:r w:rsidR="00583400">
        <w:rPr>
          <w:sz w:val="22"/>
          <w:szCs w:val="22"/>
        </w:rPr>
        <w:t>deuxième</w:t>
      </w:r>
      <w:r>
        <w:rPr>
          <w:sz w:val="22"/>
          <w:szCs w:val="22"/>
        </w:rPr>
        <w:t xml:space="preserve"> Séminaire Européen des Doctorants en Economie Régionale (</w:t>
      </w:r>
      <w:r w:rsidR="00583400">
        <w:rPr>
          <w:sz w:val="22"/>
          <w:szCs w:val="22"/>
        </w:rPr>
        <w:t>25</w:t>
      </w:r>
      <w:r w:rsidR="00182368">
        <w:rPr>
          <w:sz w:val="22"/>
          <w:szCs w:val="22"/>
        </w:rPr>
        <w:t xml:space="preserve">, </w:t>
      </w:r>
      <w:r>
        <w:rPr>
          <w:sz w:val="22"/>
          <w:szCs w:val="22"/>
        </w:rPr>
        <w:t>2</w:t>
      </w:r>
      <w:r w:rsidR="00583400">
        <w:rPr>
          <w:sz w:val="22"/>
          <w:szCs w:val="22"/>
        </w:rPr>
        <w:t>6</w:t>
      </w:r>
      <w:r>
        <w:rPr>
          <w:sz w:val="22"/>
          <w:szCs w:val="22"/>
        </w:rPr>
        <w:t>, 2</w:t>
      </w:r>
      <w:r w:rsidR="00583400">
        <w:rPr>
          <w:sz w:val="22"/>
          <w:szCs w:val="22"/>
        </w:rPr>
        <w:t>7</w:t>
      </w:r>
      <w:r w:rsidR="0093272F">
        <w:rPr>
          <w:sz w:val="22"/>
          <w:szCs w:val="22"/>
        </w:rPr>
        <w:t xml:space="preserve"> Juin </w:t>
      </w:r>
      <w:r w:rsidR="00583400">
        <w:rPr>
          <w:sz w:val="22"/>
          <w:szCs w:val="22"/>
        </w:rPr>
        <w:t>2012</w:t>
      </w:r>
      <w:r>
        <w:rPr>
          <w:sz w:val="22"/>
          <w:szCs w:val="22"/>
        </w:rPr>
        <w:t>) permet la rencontre de doctorants français et étrangers qui présenteront oralement l’état de leurs travaux. Des commentaires seront faits par un ensemble d’enseignants et de chercheurs. Les anciens doctorants feront part de leurs expériences, de leurs réactions et recommandations.</w:t>
      </w:r>
    </w:p>
    <w:p w:rsidR="003016C9" w:rsidRDefault="003016C9">
      <w:pPr>
        <w:jc w:val="both"/>
        <w:rPr>
          <w:sz w:val="22"/>
          <w:szCs w:val="22"/>
        </w:rPr>
      </w:pPr>
    </w:p>
    <w:p w:rsidR="003016C9" w:rsidRDefault="003016C9">
      <w:pPr>
        <w:jc w:val="both"/>
        <w:rPr>
          <w:b/>
          <w:bCs/>
          <w:color w:val="A50021"/>
          <w:sz w:val="22"/>
          <w:szCs w:val="22"/>
          <w:u w:val="single"/>
        </w:rPr>
      </w:pPr>
      <w:r>
        <w:rPr>
          <w:b/>
          <w:bCs/>
          <w:color w:val="A50021"/>
          <w:sz w:val="22"/>
          <w:szCs w:val="22"/>
          <w:u w:val="single"/>
        </w:rPr>
        <w:t>OBJECTIFS :</w:t>
      </w:r>
    </w:p>
    <w:p w:rsidR="003016C9" w:rsidRDefault="003016C9">
      <w:pPr>
        <w:jc w:val="both"/>
        <w:rPr>
          <w:sz w:val="22"/>
          <w:szCs w:val="22"/>
        </w:rPr>
      </w:pPr>
    </w:p>
    <w:p w:rsidR="003016C9" w:rsidRDefault="00106A20">
      <w:pPr>
        <w:numPr>
          <w:ilvl w:val="0"/>
          <w:numId w:val="4"/>
        </w:numPr>
        <w:pBdr>
          <w:top w:val="single" w:sz="4" w:space="1" w:color="auto"/>
          <w:left w:val="single" w:sz="4" w:space="4" w:color="auto"/>
          <w:bottom w:val="single" w:sz="4" w:space="1" w:color="auto"/>
          <w:right w:val="single" w:sz="4" w:space="4" w:color="auto"/>
        </w:pBdr>
        <w:jc w:val="both"/>
        <w:rPr>
          <w:sz w:val="22"/>
          <w:szCs w:val="22"/>
        </w:rPr>
      </w:pPr>
      <w:r>
        <w:rPr>
          <w:sz w:val="22"/>
          <w:szCs w:val="22"/>
        </w:rPr>
        <w:t xml:space="preserve">Présentation publique des travaux de thèse avec une attention particulière à </w:t>
      </w:r>
      <w:r w:rsidR="003016C9">
        <w:rPr>
          <w:sz w:val="22"/>
          <w:szCs w:val="22"/>
        </w:rPr>
        <w:t>ceux qui ont co</w:t>
      </w:r>
      <w:r w:rsidR="00182368">
        <w:rPr>
          <w:sz w:val="22"/>
          <w:szCs w:val="22"/>
        </w:rPr>
        <w:t>mmencé leur thèse en octobre 201</w:t>
      </w:r>
      <w:r w:rsidR="00583400">
        <w:rPr>
          <w:sz w:val="22"/>
          <w:szCs w:val="22"/>
        </w:rPr>
        <w:t>1</w:t>
      </w:r>
      <w:r w:rsidR="003016C9">
        <w:rPr>
          <w:sz w:val="22"/>
          <w:szCs w:val="22"/>
        </w:rPr>
        <w:t>.</w:t>
      </w:r>
    </w:p>
    <w:p w:rsidR="003016C9" w:rsidRDefault="003016C9">
      <w:pPr>
        <w:pBdr>
          <w:top w:val="single" w:sz="4" w:space="1" w:color="auto"/>
          <w:left w:val="single" w:sz="4" w:space="4" w:color="auto"/>
          <w:bottom w:val="single" w:sz="4" w:space="1" w:color="auto"/>
          <w:right w:val="single" w:sz="4" w:space="4" w:color="auto"/>
        </w:pBdr>
        <w:ind w:left="360"/>
        <w:jc w:val="both"/>
        <w:rPr>
          <w:sz w:val="22"/>
          <w:szCs w:val="22"/>
        </w:rPr>
      </w:pPr>
    </w:p>
    <w:p w:rsidR="003016C9" w:rsidRDefault="00106A20">
      <w:pPr>
        <w:numPr>
          <w:ilvl w:val="0"/>
          <w:numId w:val="4"/>
        </w:numPr>
        <w:pBdr>
          <w:top w:val="single" w:sz="4" w:space="1" w:color="auto"/>
          <w:left w:val="single" w:sz="4" w:space="4" w:color="auto"/>
          <w:bottom w:val="single" w:sz="4" w:space="1" w:color="auto"/>
          <w:right w:val="single" w:sz="4" w:space="4" w:color="auto"/>
        </w:pBdr>
        <w:jc w:val="both"/>
        <w:rPr>
          <w:sz w:val="22"/>
          <w:szCs w:val="22"/>
        </w:rPr>
      </w:pPr>
      <w:r>
        <w:rPr>
          <w:sz w:val="22"/>
          <w:szCs w:val="22"/>
        </w:rPr>
        <w:t>Discussion des présentations, orientations, conseils.</w:t>
      </w:r>
    </w:p>
    <w:p w:rsidR="003016C9" w:rsidRDefault="003016C9">
      <w:pPr>
        <w:pBdr>
          <w:top w:val="single" w:sz="4" w:space="1" w:color="auto"/>
          <w:left w:val="single" w:sz="4" w:space="4" w:color="auto"/>
          <w:bottom w:val="single" w:sz="4" w:space="1" w:color="auto"/>
          <w:right w:val="single" w:sz="4" w:space="4" w:color="auto"/>
        </w:pBdr>
        <w:ind w:left="360"/>
        <w:jc w:val="both"/>
        <w:rPr>
          <w:sz w:val="22"/>
          <w:szCs w:val="22"/>
        </w:rPr>
      </w:pPr>
    </w:p>
    <w:p w:rsidR="003016C9" w:rsidRDefault="003016C9">
      <w:pPr>
        <w:numPr>
          <w:ilvl w:val="0"/>
          <w:numId w:val="4"/>
        </w:numPr>
        <w:pBdr>
          <w:top w:val="single" w:sz="4" w:space="1" w:color="auto"/>
          <w:left w:val="single" w:sz="4" w:space="4" w:color="auto"/>
          <w:bottom w:val="single" w:sz="4" w:space="1" w:color="auto"/>
          <w:right w:val="single" w:sz="4" w:space="4" w:color="auto"/>
        </w:pBdr>
        <w:jc w:val="both"/>
        <w:rPr>
          <w:sz w:val="22"/>
          <w:szCs w:val="22"/>
        </w:rPr>
      </w:pPr>
      <w:r>
        <w:rPr>
          <w:sz w:val="22"/>
          <w:szCs w:val="22"/>
        </w:rPr>
        <w:t>Donner aux doctorants conseils, recommandations, orientations afin d’assurer une plus grande qualité des thèses, dans des délais devenus plus rigoureux.</w:t>
      </w:r>
    </w:p>
    <w:p w:rsidR="003016C9" w:rsidRDefault="003016C9">
      <w:pPr>
        <w:pBdr>
          <w:top w:val="single" w:sz="4" w:space="1" w:color="auto"/>
          <w:left w:val="single" w:sz="4" w:space="4" w:color="auto"/>
          <w:bottom w:val="single" w:sz="4" w:space="1" w:color="auto"/>
          <w:right w:val="single" w:sz="4" w:space="4" w:color="auto"/>
        </w:pBdr>
        <w:ind w:left="360"/>
        <w:jc w:val="both"/>
        <w:rPr>
          <w:sz w:val="22"/>
          <w:szCs w:val="22"/>
        </w:rPr>
      </w:pPr>
    </w:p>
    <w:p w:rsidR="003016C9" w:rsidRDefault="003016C9">
      <w:pPr>
        <w:numPr>
          <w:ilvl w:val="0"/>
          <w:numId w:val="4"/>
        </w:numPr>
        <w:pBdr>
          <w:top w:val="single" w:sz="4" w:space="1" w:color="auto"/>
          <w:left w:val="single" w:sz="4" w:space="4" w:color="auto"/>
          <w:bottom w:val="single" w:sz="4" w:space="1" w:color="auto"/>
          <w:right w:val="single" w:sz="4" w:space="4" w:color="auto"/>
        </w:pBdr>
        <w:jc w:val="both"/>
        <w:rPr>
          <w:sz w:val="22"/>
          <w:szCs w:val="22"/>
        </w:rPr>
      </w:pPr>
      <w:r>
        <w:rPr>
          <w:sz w:val="22"/>
          <w:szCs w:val="22"/>
        </w:rPr>
        <w:t>Discuter ensemble des fondements et des orientations théoriques.</w:t>
      </w:r>
    </w:p>
    <w:p w:rsidR="003016C9" w:rsidRDefault="003016C9">
      <w:pPr>
        <w:pBdr>
          <w:top w:val="single" w:sz="4" w:space="1" w:color="auto"/>
          <w:left w:val="single" w:sz="4" w:space="4" w:color="auto"/>
          <w:bottom w:val="single" w:sz="4" w:space="1" w:color="auto"/>
          <w:right w:val="single" w:sz="4" w:space="4" w:color="auto"/>
        </w:pBdr>
        <w:ind w:left="360"/>
        <w:jc w:val="both"/>
        <w:rPr>
          <w:sz w:val="22"/>
          <w:szCs w:val="22"/>
        </w:rPr>
      </w:pPr>
    </w:p>
    <w:p w:rsidR="003016C9" w:rsidRDefault="00106A20">
      <w:pPr>
        <w:numPr>
          <w:ilvl w:val="0"/>
          <w:numId w:val="4"/>
        </w:numPr>
        <w:pBdr>
          <w:top w:val="single" w:sz="4" w:space="1" w:color="auto"/>
          <w:left w:val="single" w:sz="4" w:space="4" w:color="auto"/>
          <w:bottom w:val="single" w:sz="4" w:space="1" w:color="auto"/>
          <w:right w:val="single" w:sz="4" w:space="4" w:color="auto"/>
        </w:pBdr>
        <w:jc w:val="both"/>
        <w:rPr>
          <w:sz w:val="22"/>
          <w:szCs w:val="22"/>
        </w:rPr>
      </w:pPr>
      <w:r>
        <w:rPr>
          <w:sz w:val="22"/>
          <w:szCs w:val="22"/>
        </w:rPr>
        <w:t>Articuler</w:t>
      </w:r>
      <w:r w:rsidR="003016C9">
        <w:rPr>
          <w:sz w:val="22"/>
          <w:szCs w:val="22"/>
        </w:rPr>
        <w:t xml:space="preserve"> théorie et exigences empiriques.</w:t>
      </w:r>
    </w:p>
    <w:p w:rsidR="003016C9" w:rsidRDefault="003016C9">
      <w:pPr>
        <w:pBdr>
          <w:top w:val="single" w:sz="4" w:space="1" w:color="auto"/>
          <w:left w:val="single" w:sz="4" w:space="4" w:color="auto"/>
          <w:bottom w:val="single" w:sz="4" w:space="1" w:color="auto"/>
          <w:right w:val="single" w:sz="4" w:space="4" w:color="auto"/>
        </w:pBdr>
        <w:ind w:left="360"/>
        <w:jc w:val="both"/>
        <w:rPr>
          <w:sz w:val="22"/>
          <w:szCs w:val="22"/>
        </w:rPr>
      </w:pPr>
    </w:p>
    <w:p w:rsidR="003016C9" w:rsidRDefault="003016C9">
      <w:pPr>
        <w:numPr>
          <w:ilvl w:val="0"/>
          <w:numId w:val="4"/>
        </w:numPr>
        <w:pBdr>
          <w:top w:val="single" w:sz="4" w:space="1" w:color="auto"/>
          <w:left w:val="single" w:sz="4" w:space="4" w:color="auto"/>
          <w:bottom w:val="single" w:sz="4" w:space="1" w:color="auto"/>
          <w:right w:val="single" w:sz="4" w:space="4" w:color="auto"/>
        </w:pBdr>
        <w:jc w:val="both"/>
        <w:rPr>
          <w:sz w:val="22"/>
          <w:szCs w:val="22"/>
        </w:rPr>
      </w:pPr>
      <w:r>
        <w:rPr>
          <w:sz w:val="22"/>
          <w:szCs w:val="22"/>
        </w:rPr>
        <w:t>Confronter théories, thèmes et méthodes sur différents champs.</w:t>
      </w:r>
    </w:p>
    <w:p w:rsidR="003016C9" w:rsidRDefault="003016C9">
      <w:pPr>
        <w:pBdr>
          <w:top w:val="single" w:sz="4" w:space="1" w:color="auto"/>
          <w:left w:val="single" w:sz="4" w:space="4" w:color="auto"/>
          <w:bottom w:val="single" w:sz="4" w:space="1" w:color="auto"/>
          <w:right w:val="single" w:sz="4" w:space="4" w:color="auto"/>
        </w:pBdr>
        <w:ind w:left="360"/>
        <w:jc w:val="both"/>
        <w:rPr>
          <w:sz w:val="22"/>
          <w:szCs w:val="22"/>
        </w:rPr>
      </w:pPr>
    </w:p>
    <w:p w:rsidR="003016C9" w:rsidRDefault="003016C9">
      <w:pPr>
        <w:numPr>
          <w:ilvl w:val="0"/>
          <w:numId w:val="4"/>
        </w:numPr>
        <w:pBdr>
          <w:top w:val="single" w:sz="4" w:space="1" w:color="auto"/>
          <w:left w:val="single" w:sz="4" w:space="4" w:color="auto"/>
          <w:bottom w:val="single" w:sz="4" w:space="1" w:color="auto"/>
          <w:right w:val="single" w:sz="4" w:space="4" w:color="auto"/>
        </w:pBdr>
        <w:jc w:val="both"/>
        <w:rPr>
          <w:sz w:val="22"/>
          <w:szCs w:val="22"/>
        </w:rPr>
      </w:pPr>
      <w:r>
        <w:rPr>
          <w:sz w:val="22"/>
          <w:szCs w:val="22"/>
        </w:rPr>
        <w:t>Connaître et discuter la littérature la plus pertinente sur le sujet.</w:t>
      </w:r>
    </w:p>
    <w:p w:rsidR="003016C9" w:rsidRDefault="003016C9">
      <w:pPr>
        <w:pBdr>
          <w:top w:val="single" w:sz="4" w:space="1" w:color="auto"/>
          <w:left w:val="single" w:sz="4" w:space="4" w:color="auto"/>
          <w:bottom w:val="single" w:sz="4" w:space="1" w:color="auto"/>
          <w:right w:val="single" w:sz="4" w:space="4" w:color="auto"/>
        </w:pBdr>
        <w:ind w:left="360"/>
        <w:jc w:val="both"/>
        <w:rPr>
          <w:sz w:val="22"/>
          <w:szCs w:val="22"/>
        </w:rPr>
      </w:pPr>
    </w:p>
    <w:p w:rsidR="003016C9" w:rsidRDefault="003016C9">
      <w:pPr>
        <w:numPr>
          <w:ilvl w:val="0"/>
          <w:numId w:val="4"/>
        </w:numPr>
        <w:pBdr>
          <w:top w:val="single" w:sz="4" w:space="1" w:color="auto"/>
          <w:left w:val="single" w:sz="4" w:space="4" w:color="auto"/>
          <w:bottom w:val="single" w:sz="4" w:space="1" w:color="auto"/>
          <w:right w:val="single" w:sz="4" w:space="4" w:color="auto"/>
        </w:pBdr>
        <w:jc w:val="both"/>
        <w:rPr>
          <w:sz w:val="22"/>
          <w:szCs w:val="22"/>
        </w:rPr>
      </w:pPr>
      <w:r>
        <w:rPr>
          <w:sz w:val="22"/>
          <w:szCs w:val="22"/>
        </w:rPr>
        <w:t>Constituer un réseau direct entre doctorants et enseignants, dans le cadre de l’ASRDLF.</w:t>
      </w:r>
    </w:p>
    <w:p w:rsidR="003016C9" w:rsidRDefault="003016C9">
      <w:pPr>
        <w:pBdr>
          <w:top w:val="single" w:sz="4" w:space="1" w:color="auto"/>
          <w:left w:val="single" w:sz="4" w:space="4" w:color="auto"/>
          <w:bottom w:val="single" w:sz="4" w:space="1" w:color="auto"/>
          <w:right w:val="single" w:sz="4" w:space="4" w:color="auto"/>
        </w:pBdr>
        <w:ind w:left="360"/>
        <w:jc w:val="both"/>
        <w:rPr>
          <w:sz w:val="22"/>
          <w:szCs w:val="22"/>
        </w:rPr>
      </w:pPr>
    </w:p>
    <w:p w:rsidR="003016C9" w:rsidRDefault="003016C9">
      <w:pPr>
        <w:numPr>
          <w:ilvl w:val="0"/>
          <w:numId w:val="4"/>
        </w:numPr>
        <w:pBdr>
          <w:top w:val="single" w:sz="4" w:space="1" w:color="auto"/>
          <w:left w:val="single" w:sz="4" w:space="4" w:color="auto"/>
          <w:bottom w:val="single" w:sz="4" w:space="1" w:color="auto"/>
          <w:right w:val="single" w:sz="4" w:space="4" w:color="auto"/>
        </w:pBdr>
        <w:jc w:val="both"/>
        <w:rPr>
          <w:sz w:val="22"/>
          <w:szCs w:val="22"/>
        </w:rPr>
      </w:pPr>
      <w:r>
        <w:rPr>
          <w:sz w:val="22"/>
          <w:szCs w:val="22"/>
        </w:rPr>
        <w:t>Situer le travail de thèse dans une démarche de carrière (publications, qualification, concours de recrutement, mobilité des chercheurs…).</w:t>
      </w:r>
    </w:p>
    <w:p w:rsidR="003016C9" w:rsidRDefault="003016C9">
      <w:pPr>
        <w:pBdr>
          <w:top w:val="single" w:sz="4" w:space="1" w:color="auto"/>
          <w:left w:val="single" w:sz="4" w:space="4" w:color="auto"/>
          <w:bottom w:val="single" w:sz="4" w:space="1" w:color="auto"/>
          <w:right w:val="single" w:sz="4" w:space="4" w:color="auto"/>
        </w:pBdr>
        <w:ind w:left="360"/>
        <w:jc w:val="both"/>
        <w:rPr>
          <w:sz w:val="22"/>
          <w:szCs w:val="22"/>
        </w:rPr>
      </w:pPr>
    </w:p>
    <w:p w:rsidR="003016C9" w:rsidRDefault="003016C9">
      <w:pPr>
        <w:numPr>
          <w:ilvl w:val="0"/>
          <w:numId w:val="4"/>
        </w:numPr>
        <w:pBdr>
          <w:top w:val="single" w:sz="4" w:space="1" w:color="auto"/>
          <w:left w:val="single" w:sz="4" w:space="4" w:color="auto"/>
          <w:bottom w:val="single" w:sz="4" w:space="1" w:color="auto"/>
          <w:right w:val="single" w:sz="4" w:space="4" w:color="auto"/>
        </w:pBdr>
        <w:jc w:val="both"/>
        <w:rPr>
          <w:sz w:val="22"/>
          <w:szCs w:val="22"/>
        </w:rPr>
      </w:pPr>
      <w:r>
        <w:rPr>
          <w:sz w:val="22"/>
          <w:szCs w:val="22"/>
        </w:rPr>
        <w:t>Faire le point en matière de carrière pour les anciens « </w:t>
      </w:r>
      <w:proofErr w:type="spellStart"/>
      <w:r>
        <w:rPr>
          <w:sz w:val="22"/>
          <w:szCs w:val="22"/>
        </w:rPr>
        <w:t>sederiens</w:t>
      </w:r>
      <w:proofErr w:type="spellEnd"/>
      <w:r>
        <w:rPr>
          <w:sz w:val="22"/>
          <w:szCs w:val="22"/>
        </w:rPr>
        <w:t> ».</w:t>
      </w:r>
    </w:p>
    <w:p w:rsidR="003016C9" w:rsidRDefault="003016C9">
      <w:pPr>
        <w:jc w:val="both"/>
        <w:rPr>
          <w:sz w:val="22"/>
          <w:szCs w:val="22"/>
        </w:rPr>
      </w:pPr>
    </w:p>
    <w:p w:rsidR="003016C9" w:rsidRDefault="003016C9">
      <w:pPr>
        <w:jc w:val="both"/>
        <w:rPr>
          <w:b/>
          <w:bCs/>
          <w:color w:val="A50021"/>
          <w:sz w:val="22"/>
          <w:szCs w:val="22"/>
          <w:u w:val="single"/>
        </w:rPr>
      </w:pPr>
      <w:r>
        <w:rPr>
          <w:b/>
          <w:bCs/>
          <w:color w:val="A50021"/>
          <w:sz w:val="22"/>
          <w:szCs w:val="22"/>
          <w:u w:val="single"/>
        </w:rPr>
        <w:t>MODALITES :</w:t>
      </w:r>
    </w:p>
    <w:p w:rsidR="003016C9" w:rsidRDefault="003016C9">
      <w:pPr>
        <w:jc w:val="both"/>
        <w:rPr>
          <w:sz w:val="22"/>
          <w:szCs w:val="22"/>
        </w:rPr>
      </w:pPr>
    </w:p>
    <w:p w:rsidR="003016C9" w:rsidRDefault="003016C9">
      <w:pPr>
        <w:numPr>
          <w:ilvl w:val="0"/>
          <w:numId w:val="1"/>
        </w:numPr>
        <w:pBdr>
          <w:top w:val="single" w:sz="4" w:space="1" w:color="auto"/>
          <w:left w:val="single" w:sz="4" w:space="4" w:color="auto"/>
          <w:bottom w:val="single" w:sz="4" w:space="1" w:color="auto"/>
          <w:right w:val="single" w:sz="4" w:space="4" w:color="auto"/>
        </w:pBdr>
        <w:jc w:val="both"/>
        <w:rPr>
          <w:sz w:val="22"/>
          <w:szCs w:val="22"/>
        </w:rPr>
      </w:pPr>
      <w:r>
        <w:rPr>
          <w:sz w:val="22"/>
          <w:szCs w:val="22"/>
        </w:rPr>
        <w:t>Inscriptions : par fiche jointe (par mail). Des précisions sur la problématique et les orientations de la thèse feront l’objet d’un second courrier.</w:t>
      </w:r>
    </w:p>
    <w:p w:rsidR="003016C9" w:rsidRDefault="003016C9">
      <w:pPr>
        <w:numPr>
          <w:ilvl w:val="0"/>
          <w:numId w:val="1"/>
        </w:numPr>
        <w:pBdr>
          <w:top w:val="single" w:sz="4" w:space="1" w:color="auto"/>
          <w:left w:val="single" w:sz="4" w:space="4" w:color="auto"/>
          <w:bottom w:val="single" w:sz="4" w:space="1" w:color="auto"/>
          <w:right w:val="single" w:sz="4" w:space="4" w:color="auto"/>
        </w:pBdr>
        <w:jc w:val="both"/>
        <w:rPr>
          <w:sz w:val="22"/>
          <w:szCs w:val="22"/>
        </w:rPr>
      </w:pPr>
      <w:r>
        <w:rPr>
          <w:sz w:val="22"/>
          <w:szCs w:val="22"/>
        </w:rPr>
        <w:t>Présentation orale d’une quinzaine de minutes suivie d’une discussion.</w:t>
      </w:r>
    </w:p>
    <w:p w:rsidR="003016C9" w:rsidRDefault="003016C9">
      <w:pPr>
        <w:numPr>
          <w:ilvl w:val="0"/>
          <w:numId w:val="1"/>
        </w:numPr>
        <w:pBdr>
          <w:top w:val="single" w:sz="4" w:space="1" w:color="auto"/>
          <w:left w:val="single" w:sz="4" w:space="4" w:color="auto"/>
          <w:bottom w:val="single" w:sz="4" w:space="1" w:color="auto"/>
          <w:right w:val="single" w:sz="4" w:space="4" w:color="auto"/>
        </w:pBdr>
        <w:jc w:val="both"/>
        <w:rPr>
          <w:sz w:val="22"/>
          <w:szCs w:val="22"/>
        </w:rPr>
      </w:pPr>
      <w:r>
        <w:rPr>
          <w:sz w:val="22"/>
          <w:szCs w:val="22"/>
        </w:rPr>
        <w:t>Les programmes provisoires seront envoyés directement aux participants.</w:t>
      </w:r>
    </w:p>
    <w:p w:rsidR="003016C9" w:rsidRDefault="003016C9">
      <w:pPr>
        <w:numPr>
          <w:ilvl w:val="0"/>
          <w:numId w:val="1"/>
        </w:numPr>
        <w:pBdr>
          <w:top w:val="single" w:sz="4" w:space="1" w:color="auto"/>
          <w:left w:val="single" w:sz="4" w:space="4" w:color="auto"/>
          <w:bottom w:val="single" w:sz="4" w:space="1" w:color="auto"/>
          <w:right w:val="single" w:sz="4" w:space="4" w:color="auto"/>
        </w:pBdr>
        <w:jc w:val="both"/>
        <w:rPr>
          <w:sz w:val="22"/>
          <w:szCs w:val="22"/>
        </w:rPr>
      </w:pPr>
      <w:r>
        <w:rPr>
          <w:sz w:val="22"/>
          <w:szCs w:val="22"/>
        </w:rPr>
        <w:t>Le séminaire est gratuit.</w:t>
      </w:r>
    </w:p>
    <w:p w:rsidR="003016C9" w:rsidRDefault="003016C9">
      <w:pPr>
        <w:numPr>
          <w:ilvl w:val="0"/>
          <w:numId w:val="1"/>
        </w:numPr>
        <w:pBdr>
          <w:top w:val="single" w:sz="4" w:space="1" w:color="auto"/>
          <w:left w:val="single" w:sz="4" w:space="4" w:color="auto"/>
          <w:bottom w:val="single" w:sz="4" w:space="1" w:color="auto"/>
          <w:right w:val="single" w:sz="4" w:space="4" w:color="auto"/>
        </w:pBdr>
        <w:jc w:val="both"/>
        <w:rPr>
          <w:sz w:val="22"/>
          <w:szCs w:val="22"/>
        </w:rPr>
      </w:pPr>
      <w:r>
        <w:rPr>
          <w:sz w:val="22"/>
          <w:szCs w:val="22"/>
        </w:rPr>
        <w:t xml:space="preserve">Toute l’information figure sur le site </w:t>
      </w:r>
      <w:hyperlink r:id="rId9" w:history="1">
        <w:r w:rsidRPr="005047E1">
          <w:rPr>
            <w:rStyle w:val="Lienhypertexte"/>
            <w:sz w:val="22"/>
            <w:szCs w:val="22"/>
          </w:rPr>
          <w:t>http://seder.u-bordeaux4.fr</w:t>
        </w:r>
      </w:hyperlink>
    </w:p>
    <w:p w:rsidR="003016C9" w:rsidRDefault="003016C9">
      <w:pPr>
        <w:tabs>
          <w:tab w:val="left" w:pos="7920"/>
        </w:tabs>
        <w:jc w:val="both"/>
        <w:rPr>
          <w:b/>
          <w:sz w:val="20"/>
          <w:szCs w:val="20"/>
        </w:rPr>
      </w:pPr>
    </w:p>
    <w:p w:rsidR="003016C9" w:rsidRDefault="003016C9">
      <w:pPr>
        <w:tabs>
          <w:tab w:val="left" w:pos="7920"/>
        </w:tabs>
        <w:jc w:val="both"/>
        <w:rPr>
          <w:b/>
          <w:sz w:val="20"/>
          <w:szCs w:val="20"/>
        </w:rPr>
      </w:pPr>
      <w:bookmarkStart w:id="0" w:name="_GoBack"/>
      <w:bookmarkEnd w:id="0"/>
    </w:p>
    <w:p w:rsidR="003016C9" w:rsidRDefault="003016C9" w:rsidP="003016C9">
      <w:pPr>
        <w:tabs>
          <w:tab w:val="left" w:pos="7920"/>
        </w:tabs>
        <w:jc w:val="center"/>
        <w:rPr>
          <w:b/>
          <w:sz w:val="20"/>
          <w:szCs w:val="20"/>
        </w:rPr>
      </w:pPr>
    </w:p>
    <w:p w:rsidR="003016C9" w:rsidRDefault="00583400" w:rsidP="003016C9">
      <w:pPr>
        <w:tabs>
          <w:tab w:val="left" w:pos="7920"/>
        </w:tabs>
        <w:jc w:val="center"/>
        <w:rPr>
          <w:b/>
          <w:sz w:val="20"/>
          <w:szCs w:val="20"/>
        </w:rPr>
      </w:pPr>
      <w:r>
        <w:rPr>
          <w:b/>
          <w:sz w:val="20"/>
          <w:szCs w:val="20"/>
        </w:rPr>
        <w:t>Les correspondants du SEDER 22</w:t>
      </w:r>
      <w:r w:rsidR="0093272F">
        <w:rPr>
          <w:b/>
          <w:sz w:val="20"/>
          <w:szCs w:val="20"/>
        </w:rPr>
        <w:t xml:space="preserve"> </w:t>
      </w:r>
      <w:r w:rsidR="003016C9">
        <w:rPr>
          <w:b/>
          <w:sz w:val="20"/>
          <w:szCs w:val="20"/>
        </w:rPr>
        <w:t>:</w:t>
      </w:r>
    </w:p>
    <w:p w:rsidR="00182368" w:rsidRDefault="00182368" w:rsidP="00182368">
      <w:pPr>
        <w:jc w:val="center"/>
        <w:rPr>
          <w:sz w:val="20"/>
          <w:szCs w:val="20"/>
        </w:rPr>
      </w:pPr>
      <w:r>
        <w:rPr>
          <w:sz w:val="20"/>
          <w:szCs w:val="20"/>
        </w:rPr>
        <w:t>Caroline GRANIER, Cor</w:t>
      </w:r>
      <w:r w:rsidR="00620DEB">
        <w:rPr>
          <w:sz w:val="20"/>
          <w:szCs w:val="20"/>
        </w:rPr>
        <w:t xml:space="preserve">alie RESLINGER, Nicolas BEDU, </w:t>
      </w:r>
      <w:r>
        <w:rPr>
          <w:sz w:val="20"/>
          <w:szCs w:val="20"/>
        </w:rPr>
        <w:t>Mat</w:t>
      </w:r>
      <w:r w:rsidR="00FE37D6">
        <w:rPr>
          <w:sz w:val="20"/>
          <w:szCs w:val="20"/>
        </w:rPr>
        <w:t>t</w:t>
      </w:r>
      <w:r>
        <w:rPr>
          <w:sz w:val="20"/>
          <w:szCs w:val="20"/>
        </w:rPr>
        <w:t>hieu BONAL</w:t>
      </w:r>
      <w:r w:rsidR="00620DEB">
        <w:rPr>
          <w:sz w:val="20"/>
          <w:szCs w:val="20"/>
        </w:rPr>
        <w:t xml:space="preserve"> et Alexis Vanderstocken</w:t>
      </w:r>
    </w:p>
    <w:p w:rsidR="003016C9" w:rsidRPr="00124135" w:rsidRDefault="00301923" w:rsidP="00F54B16">
      <w:pPr>
        <w:jc w:val="center"/>
      </w:pPr>
      <w:r>
        <w:t>Marie LEMARIE</w:t>
      </w:r>
    </w:p>
    <w:sectPr w:rsidR="003016C9" w:rsidRPr="00124135" w:rsidSect="00DF4FDA">
      <w:footerReference w:type="default" r:id="rId10"/>
      <w:pgSz w:w="11906" w:h="16838"/>
      <w:pgMar w:top="719" w:right="746" w:bottom="1618" w:left="1417" w:header="708" w:footer="9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96C" w:rsidRDefault="00B3096C">
      <w:r>
        <w:separator/>
      </w:r>
    </w:p>
  </w:endnote>
  <w:endnote w:type="continuationSeparator" w:id="0">
    <w:p w:rsidR="00B3096C" w:rsidRDefault="00B30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6C9" w:rsidRDefault="003016C9">
    <w:pPr>
      <w:jc w:val="center"/>
      <w:rPr>
        <w:b/>
        <w:bCs/>
        <w:sz w:val="20"/>
        <w:szCs w:val="20"/>
      </w:rPr>
    </w:pPr>
    <w:r>
      <w:rPr>
        <w:b/>
        <w:bCs/>
        <w:sz w:val="20"/>
        <w:szCs w:val="20"/>
      </w:rPr>
      <w:t>----------------------------------------------------------------------------------------------------------</w:t>
    </w:r>
  </w:p>
  <w:p w:rsidR="00F54B16" w:rsidRDefault="00F54B16" w:rsidP="00F54B16">
    <w:pPr>
      <w:jc w:val="center"/>
      <w:rPr>
        <w:b/>
        <w:bCs/>
        <w:sz w:val="20"/>
        <w:szCs w:val="20"/>
      </w:rPr>
    </w:pPr>
    <w:r>
      <w:rPr>
        <w:b/>
        <w:bCs/>
        <w:sz w:val="20"/>
        <w:szCs w:val="20"/>
      </w:rPr>
      <w:t>Groupement de Recherche en Economie Théorique et Appliquée (</w:t>
    </w:r>
    <w:proofErr w:type="spellStart"/>
    <w:r>
      <w:rPr>
        <w:b/>
        <w:bCs/>
        <w:sz w:val="20"/>
        <w:szCs w:val="20"/>
      </w:rPr>
      <w:t>GREThA</w:t>
    </w:r>
    <w:proofErr w:type="spellEnd"/>
    <w:r>
      <w:rPr>
        <w:b/>
        <w:bCs/>
        <w:sz w:val="20"/>
        <w:szCs w:val="20"/>
      </w:rPr>
      <w:t xml:space="preserve"> – UMR 5113)</w:t>
    </w:r>
  </w:p>
  <w:p w:rsidR="00F54B16" w:rsidRDefault="00F54B16" w:rsidP="00F54B16">
    <w:pPr>
      <w:jc w:val="center"/>
      <w:rPr>
        <w:sz w:val="20"/>
        <w:szCs w:val="20"/>
      </w:rPr>
    </w:pPr>
    <w:r>
      <w:rPr>
        <w:sz w:val="20"/>
        <w:szCs w:val="20"/>
      </w:rPr>
      <w:t>Université Montesquieu-Bordeaux IV - Avenue Léon Duguit, 33608 Pessac – Téléphone 05.56.84.85.51</w:t>
    </w:r>
  </w:p>
  <w:p w:rsidR="005047E1" w:rsidRDefault="005047E1">
    <w:pPr>
      <w:jc w:val="center"/>
      <w:rPr>
        <w:sz w:val="20"/>
        <w:szCs w:val="20"/>
      </w:rPr>
    </w:pPr>
  </w:p>
  <w:p w:rsidR="003016C9" w:rsidRDefault="003016C9">
    <w:pPr>
      <w:jc w:val="center"/>
      <w:rPr>
        <w:rFonts w:ascii="Goudy Old Style" w:hAnsi="Goudy Old Style"/>
        <w:b/>
        <w:color w:val="A50021"/>
      </w:rPr>
    </w:pPr>
    <w:r>
      <w:rPr>
        <w:rFonts w:ascii="Goudy Old Style" w:hAnsi="Goudy Old Style"/>
        <w:b/>
        <w:color w:val="A50021"/>
      </w:rPr>
      <w:t>Séminaire Européen des Doctorants en Economie Régionale</w:t>
    </w:r>
  </w:p>
  <w:p w:rsidR="003016C9" w:rsidRDefault="00B3096C">
    <w:pPr>
      <w:jc w:val="center"/>
      <w:rPr>
        <w:sz w:val="20"/>
        <w:szCs w:val="20"/>
      </w:rPr>
    </w:pPr>
    <w:hyperlink r:id="rId1" w:history="1">
      <w:r w:rsidR="003016C9">
        <w:rPr>
          <w:rStyle w:val="Lienhypertexte"/>
          <w:sz w:val="20"/>
          <w:szCs w:val="20"/>
        </w:rPr>
        <w:t>http://seder.u-bordeaux4.fr</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96C" w:rsidRDefault="00B3096C">
      <w:r>
        <w:separator/>
      </w:r>
    </w:p>
  </w:footnote>
  <w:footnote w:type="continuationSeparator" w:id="0">
    <w:p w:rsidR="00B3096C" w:rsidRDefault="00B309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9.75pt" o:bullet="t">
        <v:imagedata r:id="rId1" o:title="Fleche1"/>
      </v:shape>
    </w:pict>
  </w:numPicBullet>
  <w:abstractNum w:abstractNumId="0">
    <w:nsid w:val="119A00F0"/>
    <w:multiLevelType w:val="hybridMultilevel"/>
    <w:tmpl w:val="39E684F2"/>
    <w:lvl w:ilvl="0" w:tplc="274AB7F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4A670C8F"/>
    <w:multiLevelType w:val="hybridMultilevel"/>
    <w:tmpl w:val="EC401C52"/>
    <w:lvl w:ilvl="0" w:tplc="AD0AC9F8">
      <w:numFmt w:val="bullet"/>
      <w:lvlText w:val=""/>
      <w:lvlPicBulletId w:val="0"/>
      <w:lvlJc w:val="left"/>
      <w:pPr>
        <w:tabs>
          <w:tab w:val="num" w:pos="720"/>
        </w:tabs>
        <w:ind w:left="720" w:hanging="360"/>
      </w:pPr>
      <w:rPr>
        <w:rFonts w:ascii="Symbol" w:eastAsia="Times New Roman" w:hAnsi="Symbol"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745E1639"/>
    <w:multiLevelType w:val="hybridMultilevel"/>
    <w:tmpl w:val="784A42D2"/>
    <w:lvl w:ilvl="0" w:tplc="AD0AC9F8">
      <w:numFmt w:val="bullet"/>
      <w:lvlText w:val=""/>
      <w:lvlPicBulletId w:val="0"/>
      <w:lvlJc w:val="left"/>
      <w:pPr>
        <w:tabs>
          <w:tab w:val="num" w:pos="720"/>
        </w:tabs>
        <w:ind w:left="720" w:hanging="360"/>
      </w:pPr>
      <w:rPr>
        <w:rFonts w:ascii="Symbol" w:eastAsia="Times New Roman" w:hAnsi="Symbol"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75614B23"/>
    <w:multiLevelType w:val="multilevel"/>
    <w:tmpl w:val="39E684F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016C9"/>
    <w:rsid w:val="00044FC6"/>
    <w:rsid w:val="00082A5C"/>
    <w:rsid w:val="00106A20"/>
    <w:rsid w:val="00124135"/>
    <w:rsid w:val="00182368"/>
    <w:rsid w:val="003016C9"/>
    <w:rsid w:val="00301923"/>
    <w:rsid w:val="00470AD3"/>
    <w:rsid w:val="004B5C27"/>
    <w:rsid w:val="005047E1"/>
    <w:rsid w:val="00544B54"/>
    <w:rsid w:val="00583400"/>
    <w:rsid w:val="006023A0"/>
    <w:rsid w:val="00620DEB"/>
    <w:rsid w:val="00626D22"/>
    <w:rsid w:val="006F322D"/>
    <w:rsid w:val="00915D52"/>
    <w:rsid w:val="00924C35"/>
    <w:rsid w:val="0093272F"/>
    <w:rsid w:val="00941DA5"/>
    <w:rsid w:val="00AE589A"/>
    <w:rsid w:val="00B3096C"/>
    <w:rsid w:val="00C63BE4"/>
    <w:rsid w:val="00D1229E"/>
    <w:rsid w:val="00DF4FDA"/>
    <w:rsid w:val="00E02550"/>
    <w:rsid w:val="00E438A7"/>
    <w:rsid w:val="00E63167"/>
    <w:rsid w:val="00E66440"/>
    <w:rsid w:val="00ED6ADB"/>
    <w:rsid w:val="00F54B16"/>
    <w:rsid w:val="00FE3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4FDA"/>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DF4FDA"/>
    <w:pPr>
      <w:tabs>
        <w:tab w:val="left" w:pos="3240"/>
      </w:tabs>
      <w:ind w:left="4963"/>
    </w:pPr>
  </w:style>
  <w:style w:type="paragraph" w:styleId="Corpsdetexte">
    <w:name w:val="Body Text"/>
    <w:basedOn w:val="Normal"/>
    <w:rsid w:val="00DF4FDA"/>
    <w:rPr>
      <w:sz w:val="22"/>
    </w:rPr>
  </w:style>
  <w:style w:type="character" w:styleId="Lienhypertexte">
    <w:name w:val="Hyperlink"/>
    <w:basedOn w:val="Policepardfaut"/>
    <w:rsid w:val="00DF4FDA"/>
    <w:rPr>
      <w:color w:val="0000FF"/>
      <w:u w:val="single"/>
    </w:rPr>
  </w:style>
  <w:style w:type="paragraph" w:styleId="En-tte">
    <w:name w:val="header"/>
    <w:basedOn w:val="Normal"/>
    <w:rsid w:val="00DF4FDA"/>
    <w:pPr>
      <w:tabs>
        <w:tab w:val="center" w:pos="4536"/>
        <w:tab w:val="right" w:pos="9072"/>
      </w:tabs>
    </w:pPr>
  </w:style>
  <w:style w:type="paragraph" w:styleId="Pieddepage">
    <w:name w:val="footer"/>
    <w:basedOn w:val="Normal"/>
    <w:rsid w:val="00DF4FDA"/>
    <w:pPr>
      <w:tabs>
        <w:tab w:val="center" w:pos="4536"/>
        <w:tab w:val="right" w:pos="9072"/>
      </w:tabs>
    </w:pPr>
  </w:style>
  <w:style w:type="character" w:styleId="Lienhypertextesuivivisit">
    <w:name w:val="FollowedHyperlink"/>
    <w:basedOn w:val="Policepardfaut"/>
    <w:rsid w:val="00DF4FDA"/>
    <w:rPr>
      <w:color w:val="800080"/>
      <w:u w:val="single"/>
    </w:rPr>
  </w:style>
  <w:style w:type="paragraph" w:styleId="Textedebulles">
    <w:name w:val="Balloon Text"/>
    <w:basedOn w:val="Normal"/>
    <w:link w:val="TextedebullesCar"/>
    <w:rsid w:val="00FE37D6"/>
    <w:rPr>
      <w:rFonts w:ascii="Tahoma" w:hAnsi="Tahoma" w:cs="Tahoma"/>
      <w:sz w:val="16"/>
      <w:szCs w:val="16"/>
    </w:rPr>
  </w:style>
  <w:style w:type="character" w:customStyle="1" w:styleId="TextedebullesCar">
    <w:name w:val="Texte de bulles Car"/>
    <w:basedOn w:val="Policepardfaut"/>
    <w:link w:val="Textedebulles"/>
    <w:rsid w:val="00FE37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54513">
      <w:bodyDiv w:val="1"/>
      <w:marLeft w:val="0"/>
      <w:marRight w:val="0"/>
      <w:marTop w:val="0"/>
      <w:marBottom w:val="0"/>
      <w:divBdr>
        <w:top w:val="none" w:sz="0" w:space="0" w:color="auto"/>
        <w:left w:val="none" w:sz="0" w:space="0" w:color="auto"/>
        <w:bottom w:val="none" w:sz="0" w:space="0" w:color="auto"/>
        <w:right w:val="none" w:sz="0" w:space="0" w:color="auto"/>
      </w:divBdr>
    </w:div>
    <w:div w:id="719744981">
      <w:bodyDiv w:val="1"/>
      <w:marLeft w:val="0"/>
      <w:marRight w:val="0"/>
      <w:marTop w:val="0"/>
      <w:marBottom w:val="0"/>
      <w:divBdr>
        <w:top w:val="none" w:sz="0" w:space="0" w:color="auto"/>
        <w:left w:val="none" w:sz="0" w:space="0" w:color="auto"/>
        <w:bottom w:val="none" w:sz="0" w:space="0" w:color="auto"/>
        <w:right w:val="none" w:sz="0" w:space="0" w:color="auto"/>
      </w:divBdr>
    </w:div>
    <w:div w:id="1509636924">
      <w:bodyDiv w:val="1"/>
      <w:marLeft w:val="0"/>
      <w:marRight w:val="0"/>
      <w:marTop w:val="0"/>
      <w:marBottom w:val="0"/>
      <w:divBdr>
        <w:top w:val="none" w:sz="0" w:space="0" w:color="auto"/>
        <w:left w:val="none" w:sz="0" w:space="0" w:color="auto"/>
        <w:bottom w:val="none" w:sz="0" w:space="0" w:color="auto"/>
        <w:right w:val="none" w:sz="0" w:space="0" w:color="auto"/>
      </w:divBdr>
    </w:div>
    <w:div w:id="189511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der.u-bordeaux4.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eder.u-bordeaux4.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tandard\Mes%20documents\SEDER\Courriers-fiches-contacts\ModeleDocSEDER.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ModeleDocSEDER</Template>
  <TotalTime>1</TotalTime>
  <Pages>1</Pages>
  <Words>298</Words>
  <Characters>1644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Institut Fédératif de Recherche sur les Dynamiques Economiques (I</vt:lpstr>
    </vt:vector>
  </TitlesOfParts>
  <Company>Ifrede</Company>
  <LinksUpToDate>false</LinksUpToDate>
  <CharactersWithSpaces>1939</CharactersWithSpaces>
  <SharedDoc>false</SharedDoc>
  <HLinks>
    <vt:vector size="12" baseType="variant">
      <vt:variant>
        <vt:i4>4587588</vt:i4>
      </vt:variant>
      <vt:variant>
        <vt:i4>0</vt:i4>
      </vt:variant>
      <vt:variant>
        <vt:i4>0</vt:i4>
      </vt:variant>
      <vt:variant>
        <vt:i4>5</vt:i4>
      </vt:variant>
      <vt:variant>
        <vt:lpwstr>http://seder.u-bordeaux4.fr/</vt:lpwstr>
      </vt:variant>
      <vt:variant>
        <vt:lpwstr/>
      </vt:variant>
      <vt:variant>
        <vt:i4>4587588</vt:i4>
      </vt:variant>
      <vt:variant>
        <vt:i4>0</vt:i4>
      </vt:variant>
      <vt:variant>
        <vt:i4>0</vt:i4>
      </vt:variant>
      <vt:variant>
        <vt:i4>5</vt:i4>
      </vt:variant>
      <vt:variant>
        <vt:lpwstr>http://seder.u-bordeaux4.fr/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 Fédératif de Recherche sur les Dynamiques Economiques (I</dc:title>
  <dc:creator>bx</dc:creator>
  <cp:lastModifiedBy>Matthieu Bonal</cp:lastModifiedBy>
  <cp:revision>4</cp:revision>
  <dcterms:created xsi:type="dcterms:W3CDTF">2012-02-21T10:39:00Z</dcterms:created>
  <dcterms:modified xsi:type="dcterms:W3CDTF">2012-03-08T14:03:00Z</dcterms:modified>
</cp:coreProperties>
</file>